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74AF" w14:textId="77777777" w:rsidR="00137C6D" w:rsidRDefault="00137C6D" w:rsidP="00137C6D">
      <w:pPr>
        <w:jc w:val="center"/>
      </w:pPr>
      <w:r>
        <w:rPr>
          <w:b/>
          <w:bCs/>
          <w:noProof/>
          <w:sz w:val="72"/>
          <w:szCs w:val="72"/>
        </w:rPr>
        <w:drawing>
          <wp:inline distT="0" distB="0" distL="0" distR="0" wp14:anchorId="7E9F3BFA" wp14:editId="3DCCD1DE">
            <wp:extent cx="1905000" cy="1905000"/>
            <wp:effectExtent l="0" t="0" r="0" b="0"/>
            <wp:docPr id="798424422" name="Picture 1" descr="A logo of a 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24422" name="Picture 1" descr="A logo of a ship&#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4EB43EC1" w14:textId="77777777" w:rsidR="00137C6D" w:rsidRDefault="00137C6D" w:rsidP="00137C6D">
      <w:pPr>
        <w:pStyle w:val="Title"/>
        <w:jc w:val="center"/>
        <w:rPr>
          <w:b/>
          <w:bCs/>
          <w:sz w:val="72"/>
          <w:szCs w:val="72"/>
        </w:rPr>
      </w:pPr>
    </w:p>
    <w:p w14:paraId="439C8F9E" w14:textId="77777777" w:rsidR="00FB0B36" w:rsidRPr="00FB0B36" w:rsidRDefault="00FB0B36" w:rsidP="00FB0B36">
      <w:pPr>
        <w:pStyle w:val="Title"/>
        <w:jc w:val="center"/>
        <w:rPr>
          <w:b/>
          <w:bCs/>
          <w:sz w:val="72"/>
          <w:szCs w:val="72"/>
        </w:rPr>
      </w:pPr>
      <w:r w:rsidRPr="00FB0B36">
        <w:rPr>
          <w:b/>
          <w:bCs/>
          <w:sz w:val="72"/>
          <w:szCs w:val="72"/>
        </w:rPr>
        <w:t xml:space="preserve">Innovative and Future </w:t>
      </w:r>
    </w:p>
    <w:p w14:paraId="73D86281" w14:textId="5DDD8638" w:rsidR="00137C6D" w:rsidRDefault="00FB0B36" w:rsidP="00FB0B36">
      <w:pPr>
        <w:pStyle w:val="Title"/>
        <w:jc w:val="center"/>
        <w:rPr>
          <w:b/>
          <w:bCs/>
          <w:sz w:val="72"/>
          <w:szCs w:val="72"/>
        </w:rPr>
      </w:pPr>
      <w:r w:rsidRPr="00FB0B36">
        <w:rPr>
          <w:b/>
          <w:bCs/>
          <w:sz w:val="72"/>
          <w:szCs w:val="72"/>
        </w:rPr>
        <w:t>Technologies</w:t>
      </w:r>
      <w:r>
        <w:rPr>
          <w:b/>
          <w:bCs/>
          <w:sz w:val="72"/>
          <w:szCs w:val="72"/>
        </w:rPr>
        <w:t xml:space="preserve"> Report</w:t>
      </w:r>
    </w:p>
    <w:p w14:paraId="4F47DA63" w14:textId="77777777" w:rsidR="00137C6D" w:rsidRDefault="00137C6D" w:rsidP="00137C6D">
      <w:pPr>
        <w:pStyle w:val="Title"/>
        <w:jc w:val="center"/>
        <w:rPr>
          <w:i/>
          <w:iCs/>
        </w:rPr>
      </w:pPr>
      <w:r>
        <w:rPr>
          <w:i/>
          <w:iCs/>
        </w:rPr>
        <w:t>Southeast Alaska Regional Municipal Solid Waste Management Strategy</w:t>
      </w:r>
    </w:p>
    <w:p w14:paraId="1291D49F" w14:textId="77777777" w:rsidR="00137C6D" w:rsidRDefault="00137C6D" w:rsidP="00137C6D">
      <w:pPr>
        <w:jc w:val="center"/>
        <w:rPr>
          <w:b/>
          <w:bCs/>
          <w:i/>
          <w:iCs/>
        </w:rPr>
      </w:pPr>
    </w:p>
    <w:p w14:paraId="7F968444" w14:textId="77777777" w:rsidR="00137C6D" w:rsidRDefault="00137C6D" w:rsidP="00137C6D">
      <w:pPr>
        <w:jc w:val="center"/>
        <w:rPr>
          <w:i/>
          <w:iCs/>
        </w:rPr>
      </w:pPr>
      <w:r w:rsidRPr="00137C6D">
        <w:rPr>
          <w:b/>
          <w:bCs/>
          <w:i/>
          <w:iCs/>
          <w:highlight w:val="yellow"/>
        </w:rPr>
        <w:t>DRAFT</w:t>
      </w:r>
    </w:p>
    <w:p w14:paraId="4C5D20DC" w14:textId="32407FD2" w:rsidR="00137C6D" w:rsidRDefault="00137C6D" w:rsidP="00137C6D">
      <w:pPr>
        <w:jc w:val="center"/>
        <w:rPr>
          <w:rFonts w:asciiTheme="majorHAnsi" w:eastAsiaTheme="majorEastAsia" w:hAnsiTheme="majorHAnsi" w:cstheme="majorBidi"/>
          <w:color w:val="003370" w:themeColor="accent1" w:themeShade="BF"/>
          <w:sz w:val="40"/>
          <w:szCs w:val="40"/>
        </w:rPr>
      </w:pPr>
      <w:r w:rsidRPr="00137C6D">
        <w:rPr>
          <w:b/>
          <w:bCs/>
          <w:noProof/>
          <w:sz w:val="72"/>
          <w:szCs w:val="72"/>
          <w:highlight w:val="yellow"/>
        </w:rPr>
        <mc:AlternateContent>
          <mc:Choice Requires="wpg">
            <w:drawing>
              <wp:anchor distT="0" distB="0" distL="114300" distR="114300" simplePos="0" relativeHeight="251674112" behindDoc="0" locked="0" layoutInCell="1" allowOverlap="1" wp14:anchorId="759C08C9" wp14:editId="7E0A10BC">
                <wp:simplePos x="0" y="0"/>
                <wp:positionH relativeFrom="margin">
                  <wp:align>center</wp:align>
                </wp:positionH>
                <wp:positionV relativeFrom="margin">
                  <wp:align>center</wp:align>
                </wp:positionV>
                <wp:extent cx="7772400" cy="10058400"/>
                <wp:effectExtent l="114300" t="114300" r="133350" b="133350"/>
                <wp:wrapNone/>
                <wp:docPr id="1401508845" name="Group 3"/>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476157184" name="Rectangle 2"/>
                        <wps:cNvSpPr/>
                        <wps:spPr>
                          <a:xfrm>
                            <a:off x="0" y="0"/>
                            <a:ext cx="7772400" cy="10058400"/>
                          </a:xfrm>
                          <a:prstGeom prst="rect">
                            <a:avLst/>
                          </a:prstGeom>
                          <a:noFill/>
                          <a:ln w="2540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3004698" name="Rectangle 2"/>
                        <wps:cNvSpPr/>
                        <wps:spPr>
                          <a:xfrm>
                            <a:off x="123825" y="123825"/>
                            <a:ext cx="7543800" cy="9829800"/>
                          </a:xfrm>
                          <a:prstGeom prst="rect">
                            <a:avLst/>
                          </a:prstGeom>
                          <a:noFill/>
                          <a:ln w="38100">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E849F9" id="Group 3" o:spid="_x0000_s1026" style="position:absolute;margin-left:0;margin-top:0;width:612pt;height:11in;z-index:251674112;mso-position-horizontal:center;mso-position-horizontal-relative:margin;mso-position-vertical:center;mso-position-vertical-relative:margin"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">
                <v:rect id="Rectangle 2" o:spid="_x0000_s1027" style="position:absolute;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" filled="f" strokecolor="#014596 [3204]" strokeweight="20pt"/>
                <v:rect id="Rectangle 2" o:spid="_x0000_s1028" style="position:absolute;left:1238;top:1238;width:75438;height:98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" filled="f" strokecolor="#f5c44c [3205]" strokeweight="3pt"/>
                <w10:wrap anchorx="margin" anchory="margin"/>
              </v:group>
            </w:pict>
          </mc:Fallback>
        </mc:AlternateContent>
      </w:r>
      <w:r w:rsidR="00FB0B36">
        <w:rPr>
          <w:i/>
          <w:iCs/>
          <w:highlight w:val="yellow"/>
        </w:rPr>
        <w:t>January</w:t>
      </w:r>
      <w:r w:rsidRPr="00137C6D">
        <w:rPr>
          <w:i/>
          <w:iCs/>
          <w:highlight w:val="yellow"/>
        </w:rPr>
        <w:t xml:space="preserve"> 2</w:t>
      </w:r>
      <w:r w:rsidRPr="00FB0B36">
        <w:rPr>
          <w:i/>
          <w:iCs/>
          <w:highlight w:val="yellow"/>
        </w:rPr>
        <w:t>02</w:t>
      </w:r>
      <w:r w:rsidR="00FB0B36" w:rsidRPr="00FB0B36">
        <w:rPr>
          <w:i/>
          <w:iCs/>
          <w:highlight w:val="yellow"/>
        </w:rPr>
        <w:t>6</w:t>
      </w:r>
      <w:r>
        <w:br w:type="page"/>
      </w:r>
    </w:p>
    <w:p w14:paraId="49587A5E" w14:textId="41247BC2" w:rsidR="00640F87" w:rsidRDefault="00640F87" w:rsidP="00640F87">
      <w:pPr>
        <w:pStyle w:val="Heading1"/>
      </w:pPr>
      <w:bookmarkStart w:id="0" w:name="_Toc219709144"/>
      <w:r>
        <w:lastRenderedPageBreak/>
        <w:t>Executive Summary</w:t>
      </w:r>
      <w:bookmarkEnd w:id="0"/>
    </w:p>
    <w:p w14:paraId="4DA04F38" w14:textId="28F9AECD" w:rsidR="00AC4F01" w:rsidRDefault="00933BF7">
      <w:r w:rsidRPr="00AE5CAD">
        <w:t xml:space="preserve">The Southeast Alaska Solid Waste Authority (SEASWA), in collaboration with Southeast </w:t>
      </w:r>
      <w:r>
        <w:t>Conference</w:t>
      </w:r>
      <w:r w:rsidRPr="00AE5CAD">
        <w:t xml:space="preserve"> (SEC)</w:t>
      </w:r>
      <w:r>
        <w:t>,</w:t>
      </w:r>
      <w:r w:rsidRPr="00AE5CAD">
        <w:t xml:space="preserve"> </w:t>
      </w:r>
      <w:r>
        <w:t xml:space="preserve">seeks to develop a municipal solid waste (MSW) strategy for efficiently managing MSW within and between communities in the region. </w:t>
      </w:r>
      <w:r w:rsidR="00CB51A2">
        <w:t>This document outlines recent high-level</w:t>
      </w:r>
      <w:r w:rsidR="00AC4F01">
        <w:t xml:space="preserve"> technological advancements in MSW management to </w:t>
      </w:r>
      <w:r w:rsidR="00AC4F01" w:rsidRPr="00C7537E">
        <w:t xml:space="preserve">lay the foundation for assessing options that </w:t>
      </w:r>
      <w:r w:rsidR="000F4086">
        <w:t>would be</w:t>
      </w:r>
      <w:r w:rsidR="00AC4F01" w:rsidRPr="00C7537E">
        <w:t xml:space="preserve"> feasible and best meet community and regional needs </w:t>
      </w:r>
      <w:r w:rsidR="00AC4F01">
        <w:t xml:space="preserve">across Southeast </w:t>
      </w:r>
      <w:r w:rsidR="002F5C10">
        <w:t xml:space="preserve">(SE) </w:t>
      </w:r>
      <w:r w:rsidR="00AC4F01">
        <w:t>Alaska</w:t>
      </w:r>
      <w:r w:rsidR="00AC4F01" w:rsidRPr="00C7537E">
        <w:t xml:space="preserve">. </w:t>
      </w:r>
    </w:p>
    <w:p w14:paraId="5D8FDEF7" w14:textId="5404E3F8" w:rsidR="00933BF7" w:rsidRDefault="00AC4F01">
      <w:r>
        <w:t>Five categories of</w:t>
      </w:r>
      <w:r w:rsidR="00933BF7">
        <w:t xml:space="preserve"> technologies were included in this review:</w:t>
      </w:r>
    </w:p>
    <w:p w14:paraId="7CB01C54" w14:textId="557611B9" w:rsidR="00933BF7" w:rsidRPr="00047E90" w:rsidRDefault="00933BF7" w:rsidP="00042158">
      <w:pPr>
        <w:pStyle w:val="ListParagraph"/>
        <w:numPr>
          <w:ilvl w:val="0"/>
          <w:numId w:val="59"/>
        </w:numPr>
        <w:rPr>
          <w:rFonts w:asciiTheme="majorHAnsi" w:eastAsiaTheme="majorEastAsia" w:hAnsiTheme="majorHAnsi" w:cstheme="majorBidi"/>
          <w:b/>
          <w:bCs/>
          <w:smallCaps/>
          <w:color w:val="003370" w:themeColor="accent1" w:themeShade="BF"/>
          <w:sz w:val="40"/>
          <w:szCs w:val="40"/>
        </w:rPr>
      </w:pPr>
      <w:r>
        <w:t xml:space="preserve">Waste </w:t>
      </w:r>
      <w:r w:rsidR="00B517C1">
        <w:t>C</w:t>
      </w:r>
      <w:r>
        <w:t>ollection</w:t>
      </w:r>
      <w:r w:rsidR="00C27926">
        <w:t xml:space="preserve"> </w:t>
      </w:r>
    </w:p>
    <w:p w14:paraId="26111125" w14:textId="54ABC79A" w:rsidR="00933BF7" w:rsidRPr="00047E90" w:rsidRDefault="00933BF7" w:rsidP="00042158">
      <w:pPr>
        <w:pStyle w:val="ListParagraph"/>
        <w:numPr>
          <w:ilvl w:val="0"/>
          <w:numId w:val="59"/>
        </w:numPr>
        <w:rPr>
          <w:rFonts w:asciiTheme="majorHAnsi" w:eastAsiaTheme="majorEastAsia" w:hAnsiTheme="majorHAnsi" w:cstheme="majorBidi"/>
          <w:b/>
          <w:bCs/>
          <w:smallCaps/>
          <w:color w:val="003370" w:themeColor="accent1" w:themeShade="BF"/>
          <w:sz w:val="40"/>
          <w:szCs w:val="40"/>
        </w:rPr>
      </w:pPr>
      <w:r>
        <w:t xml:space="preserve">Waste </w:t>
      </w:r>
      <w:r w:rsidR="00B517C1">
        <w:t>S</w:t>
      </w:r>
      <w:r>
        <w:t>orting</w:t>
      </w:r>
    </w:p>
    <w:p w14:paraId="128F7804" w14:textId="20763525" w:rsidR="00933BF7" w:rsidRPr="00047E90" w:rsidRDefault="00AC4F01" w:rsidP="00042158">
      <w:pPr>
        <w:pStyle w:val="ListParagraph"/>
        <w:numPr>
          <w:ilvl w:val="0"/>
          <w:numId w:val="59"/>
        </w:numPr>
        <w:rPr>
          <w:rFonts w:asciiTheme="majorHAnsi" w:eastAsiaTheme="majorEastAsia" w:hAnsiTheme="majorHAnsi" w:cstheme="majorBidi"/>
          <w:b/>
          <w:bCs/>
          <w:smallCaps/>
          <w:color w:val="003370" w:themeColor="accent1" w:themeShade="BF"/>
          <w:sz w:val="40"/>
          <w:szCs w:val="40"/>
        </w:rPr>
      </w:pPr>
      <w:r>
        <w:t xml:space="preserve">Organics </w:t>
      </w:r>
      <w:r w:rsidR="00B517C1">
        <w:t>D</w:t>
      </w:r>
      <w:r>
        <w:t>iversion</w:t>
      </w:r>
    </w:p>
    <w:p w14:paraId="67E60765" w14:textId="12387247" w:rsidR="00933BF7" w:rsidRPr="00047E90" w:rsidRDefault="00933BF7" w:rsidP="00042158">
      <w:pPr>
        <w:pStyle w:val="ListParagraph"/>
        <w:numPr>
          <w:ilvl w:val="0"/>
          <w:numId w:val="59"/>
        </w:numPr>
        <w:rPr>
          <w:rFonts w:asciiTheme="majorHAnsi" w:eastAsiaTheme="majorEastAsia" w:hAnsiTheme="majorHAnsi" w:cstheme="majorBidi"/>
          <w:b/>
          <w:bCs/>
          <w:smallCaps/>
          <w:color w:val="003370" w:themeColor="accent1" w:themeShade="BF"/>
          <w:sz w:val="40"/>
          <w:szCs w:val="40"/>
        </w:rPr>
      </w:pPr>
      <w:r>
        <w:t xml:space="preserve">Waste </w:t>
      </w:r>
      <w:r w:rsidR="00B517C1">
        <w:t>R</w:t>
      </w:r>
      <w:r>
        <w:t>ecovery (e.g., waste-to-energy)</w:t>
      </w:r>
    </w:p>
    <w:p w14:paraId="47DB75EA" w14:textId="395392DA" w:rsidR="00AC4F01" w:rsidRPr="00042158" w:rsidRDefault="00AC4F01" w:rsidP="00042158">
      <w:pPr>
        <w:pStyle w:val="ListParagraph"/>
        <w:numPr>
          <w:ilvl w:val="0"/>
          <w:numId w:val="59"/>
        </w:numPr>
        <w:spacing w:after="240"/>
        <w:rPr>
          <w:rFonts w:asciiTheme="majorHAnsi" w:eastAsiaTheme="majorEastAsia" w:hAnsiTheme="majorHAnsi" w:cstheme="majorBidi"/>
          <w:b/>
          <w:bCs/>
          <w:smallCaps/>
          <w:color w:val="003370" w:themeColor="accent1" w:themeShade="BF"/>
          <w:sz w:val="40"/>
          <w:szCs w:val="40"/>
        </w:rPr>
      </w:pPr>
      <w:r>
        <w:t xml:space="preserve">Waste </w:t>
      </w:r>
      <w:r w:rsidR="00B517C1">
        <w:t>D</w:t>
      </w:r>
      <w:r>
        <w:t xml:space="preserve">isposal and </w:t>
      </w:r>
      <w:r w:rsidR="00B517C1">
        <w:t>S</w:t>
      </w:r>
      <w:r>
        <w:t xml:space="preserve">ite </w:t>
      </w:r>
      <w:r w:rsidR="00B517C1">
        <w:t>M</w:t>
      </w:r>
      <w:r>
        <w:t xml:space="preserve">anagement </w:t>
      </w:r>
    </w:p>
    <w:p w14:paraId="34FC979A" w14:textId="1C293E44" w:rsidR="00CB51A2" w:rsidRDefault="00AC4F01" w:rsidP="00AC4F01">
      <w:r>
        <w:t xml:space="preserve">Some technologies </w:t>
      </w:r>
      <w:r w:rsidR="00CB51A2">
        <w:t xml:space="preserve">presented in this </w:t>
      </w:r>
      <w:r w:rsidR="000F4086">
        <w:t>review</w:t>
      </w:r>
      <w:r w:rsidR="00CB51A2">
        <w:t xml:space="preserve"> may </w:t>
      </w:r>
      <w:r>
        <w:t xml:space="preserve">have more information than others as </w:t>
      </w:r>
      <w:r w:rsidR="00CB51A2">
        <w:t>they</w:t>
      </w:r>
      <w:r>
        <w:t xml:space="preserve"> are more established compared to newer technologies. </w:t>
      </w:r>
      <w:r w:rsidR="00C27926">
        <w:t>Information was obtained primarily through online research, including peer-reviewed articles, reports, and news articles.</w:t>
      </w:r>
      <w:r w:rsidR="00C27926" w:rsidRPr="00C27926">
        <w:t xml:space="preserve"> </w:t>
      </w:r>
      <w:r w:rsidR="00C27926">
        <w:t xml:space="preserve">Case studies </w:t>
      </w:r>
      <w:r w:rsidR="00CB51A2">
        <w:t>are</w:t>
      </w:r>
      <w:r w:rsidR="00C27926">
        <w:t xml:space="preserve"> provided for each technology category, </w:t>
      </w:r>
      <w:r w:rsidR="00CB51A2">
        <w:t>with</w:t>
      </w:r>
      <w:r w:rsidR="00C27926">
        <w:t xml:space="preserve"> details and references included</w:t>
      </w:r>
      <w:r w:rsidR="00CB51A2">
        <w:t xml:space="preserve"> when available</w:t>
      </w:r>
      <w:r w:rsidR="00C27926">
        <w:t>.</w:t>
      </w:r>
      <w:r w:rsidR="003D0F08">
        <w:t xml:space="preserve"> </w:t>
      </w:r>
    </w:p>
    <w:p w14:paraId="3637A7AC" w14:textId="16A96628" w:rsidR="00AC4F01" w:rsidRDefault="003D0F08" w:rsidP="00AC4F01">
      <w:r>
        <w:t xml:space="preserve">Some of these technologies could apply to waste streams in </w:t>
      </w:r>
      <w:r w:rsidR="002F5C10">
        <w:t>SE</w:t>
      </w:r>
      <w:r>
        <w:t xml:space="preserve"> Alaska and will undergo further exploration in future deliverables (e.g., cost-benefit analysis).</w:t>
      </w:r>
      <w:r w:rsidR="00CB51A2">
        <w:t xml:space="preserve"> Others </w:t>
      </w:r>
      <w:r w:rsidR="00AC4F01">
        <w:t>may not be</w:t>
      </w:r>
      <w:r w:rsidR="00CB51A2">
        <w:t xml:space="preserve"> </w:t>
      </w:r>
      <w:r w:rsidR="00AC4F01">
        <w:t xml:space="preserve">viable in </w:t>
      </w:r>
      <w:r w:rsidR="002F5C10">
        <w:t>SE</w:t>
      </w:r>
      <w:r w:rsidR="00AC4F01">
        <w:t xml:space="preserve"> Alaska at this time but were included as part of the comprehensive identification and review of options.</w:t>
      </w:r>
      <w:r w:rsidR="00C27926">
        <w:t xml:space="preserve"> Recycling technologies were researched but were ultimately not included in this report, as </w:t>
      </w:r>
      <w:r w:rsidR="00E06D86">
        <w:t xml:space="preserve">there are no recycling processing facilities in </w:t>
      </w:r>
      <w:r w:rsidR="002F5C10">
        <w:t>SE</w:t>
      </w:r>
      <w:r w:rsidR="00C27926">
        <w:t xml:space="preserve"> Alaska. However, research on emerging recycling technologies is available upon request.</w:t>
      </w:r>
    </w:p>
    <w:p w14:paraId="65169781" w14:textId="64B82267" w:rsidR="00047E90" w:rsidRPr="002F5C10" w:rsidRDefault="003D0F08" w:rsidP="00B517C1">
      <w:r w:rsidRPr="002F5C10">
        <w:t xml:space="preserve">The following table provides a high-level summary of each </w:t>
      </w:r>
      <w:r w:rsidR="00CB51A2">
        <w:t xml:space="preserve">technology </w:t>
      </w:r>
      <w:r w:rsidRPr="002F5C10">
        <w:t>category</w:t>
      </w:r>
      <w:r w:rsidR="00CB51A2">
        <w:t xml:space="preserve"> and a summary of recommendations/next steps</w:t>
      </w:r>
      <w:r w:rsidRPr="002F5C10">
        <w:t xml:space="preserve">. Additional information can be found in the relevant sections. </w:t>
      </w:r>
    </w:p>
    <w:p w14:paraId="79310D8A" w14:textId="77777777" w:rsidR="00B517C1" w:rsidRDefault="00B517C1" w:rsidP="00B517C1">
      <w:pPr>
        <w:rPr>
          <w:color w:val="EE0000"/>
        </w:rPr>
      </w:pPr>
    </w:p>
    <w:p w14:paraId="0286CDF8" w14:textId="77777777" w:rsidR="009A3217" w:rsidRDefault="009A3217" w:rsidP="00B517C1">
      <w:pPr>
        <w:rPr>
          <w:color w:val="EE0000"/>
        </w:rPr>
      </w:pPr>
    </w:p>
    <w:p w14:paraId="59321A36" w14:textId="77777777" w:rsidR="009A3217" w:rsidRDefault="009A3217" w:rsidP="00B517C1">
      <w:pPr>
        <w:rPr>
          <w:color w:val="EE0000"/>
        </w:rPr>
      </w:pPr>
    </w:p>
    <w:p w14:paraId="2A838C06" w14:textId="77777777" w:rsidR="00286CE7" w:rsidRPr="00B517C1" w:rsidRDefault="00286CE7" w:rsidP="00B517C1">
      <w:pPr>
        <w:rPr>
          <w:color w:val="EE0000"/>
        </w:rPr>
      </w:pPr>
    </w:p>
    <w:tbl>
      <w:tblPr>
        <w:tblW w:w="5436" w:type="pct"/>
        <w:jc w:val="center"/>
        <w:tblBorders>
          <w:top w:val="single" w:sz="4" w:space="0" w:color="014596" w:themeColor="accent1"/>
          <w:left w:val="single" w:sz="4" w:space="0" w:color="014596" w:themeColor="accent1"/>
          <w:bottom w:val="single" w:sz="4" w:space="0" w:color="014596" w:themeColor="accent1"/>
          <w:right w:val="single" w:sz="4" w:space="0" w:color="014596" w:themeColor="accent1"/>
          <w:insideH w:val="single" w:sz="4" w:space="0" w:color="014596" w:themeColor="accent1"/>
          <w:insideV w:val="single" w:sz="4" w:space="0" w:color="014596" w:themeColor="accent1"/>
        </w:tblBorders>
        <w:tblLayout w:type="fixed"/>
        <w:tblLook w:val="04A0" w:firstRow="1" w:lastRow="0" w:firstColumn="1" w:lastColumn="0" w:noHBand="0" w:noVBand="1"/>
      </w:tblPr>
      <w:tblGrid>
        <w:gridCol w:w="1532"/>
        <w:gridCol w:w="3328"/>
        <w:gridCol w:w="972"/>
        <w:gridCol w:w="4339"/>
      </w:tblGrid>
      <w:tr w:rsidR="001F1466" w:rsidRPr="00E879B9" w14:paraId="7094AF1E" w14:textId="77777777" w:rsidTr="002F5C10">
        <w:trPr>
          <w:trHeight w:val="900"/>
          <w:jc w:val="center"/>
        </w:trPr>
        <w:tc>
          <w:tcPr>
            <w:tcW w:w="753" w:type="pct"/>
            <w:tcBorders>
              <w:top w:val="nil"/>
              <w:left w:val="nil"/>
              <w:bottom w:val="single" w:sz="4" w:space="0" w:color="014596" w:themeColor="accent1"/>
              <w:right w:val="single" w:sz="4" w:space="0" w:color="014596" w:themeColor="accent1"/>
            </w:tcBorders>
            <w:hideMark/>
          </w:tcPr>
          <w:p w14:paraId="5B564BF0" w14:textId="77777777" w:rsidR="001F1466" w:rsidRPr="00F66E88" w:rsidRDefault="001F1466" w:rsidP="002950DC">
            <w:pPr>
              <w:spacing w:after="0" w:line="240" w:lineRule="auto"/>
              <w:rPr>
                <w:rFonts w:eastAsia="Times New Roman" w:cs="Calibri"/>
                <w:b/>
                <w:bCs/>
                <w:color w:val="000000"/>
                <w:kern w:val="0"/>
                <w:sz w:val="22"/>
                <w:szCs w:val="22"/>
                <w14:ligatures w14:val="none"/>
              </w:rPr>
            </w:pPr>
            <w:bookmarkStart w:id="1" w:name="_Toc219709145"/>
          </w:p>
        </w:tc>
        <w:tc>
          <w:tcPr>
            <w:tcW w:w="2114" w:type="pct"/>
            <w:gridSpan w:val="2"/>
            <w:tcBorders>
              <w:left w:val="single" w:sz="4" w:space="0" w:color="014596" w:themeColor="accent1"/>
            </w:tcBorders>
            <w:shd w:val="clear" w:color="auto" w:fill="014596" w:themeFill="accent1"/>
            <w:vAlign w:val="center"/>
            <w:hideMark/>
          </w:tcPr>
          <w:p w14:paraId="18AC0ED5" w14:textId="77777777" w:rsidR="001F1466" w:rsidRPr="00F66E88" w:rsidRDefault="001F1466" w:rsidP="002950DC">
            <w:pPr>
              <w:spacing w:after="0" w:line="240" w:lineRule="auto"/>
              <w:jc w:val="center"/>
              <w:rPr>
                <w:rFonts w:eastAsia="Times New Roman" w:cs="Calibri"/>
                <w:b/>
                <w:bCs/>
                <w:color w:val="FFFFFF" w:themeColor="background1"/>
                <w:kern w:val="0"/>
                <w:sz w:val="22"/>
                <w:szCs w:val="22"/>
                <w14:ligatures w14:val="none"/>
              </w:rPr>
            </w:pPr>
            <w:r>
              <w:rPr>
                <w:rFonts w:eastAsia="Times New Roman" w:cs="Calibri"/>
                <w:b/>
                <w:bCs/>
                <w:color w:val="FFFFFF" w:themeColor="background1"/>
                <w:kern w:val="0"/>
                <w:sz w:val="22"/>
                <w:szCs w:val="22"/>
                <w14:ligatures w14:val="none"/>
              </w:rPr>
              <w:t>Technologies Reviewed</w:t>
            </w:r>
          </w:p>
        </w:tc>
        <w:tc>
          <w:tcPr>
            <w:tcW w:w="2133" w:type="pct"/>
            <w:shd w:val="clear" w:color="auto" w:fill="014596" w:themeFill="accent1"/>
            <w:vAlign w:val="center"/>
            <w:hideMark/>
          </w:tcPr>
          <w:p w14:paraId="1BC1B049" w14:textId="77777777" w:rsidR="001F1466" w:rsidRPr="00F66E88" w:rsidRDefault="001F1466" w:rsidP="002950DC">
            <w:pPr>
              <w:spacing w:after="0" w:line="240" w:lineRule="auto"/>
              <w:jc w:val="center"/>
              <w:rPr>
                <w:rFonts w:eastAsia="Times New Roman" w:cs="Calibri"/>
                <w:b/>
                <w:bCs/>
                <w:color w:val="FFFFFF" w:themeColor="background1"/>
                <w:kern w:val="0"/>
                <w:sz w:val="22"/>
                <w:szCs w:val="22"/>
                <w14:ligatures w14:val="none"/>
              </w:rPr>
            </w:pPr>
            <w:r>
              <w:rPr>
                <w:rFonts w:eastAsia="Times New Roman" w:cs="Calibri"/>
                <w:b/>
                <w:bCs/>
                <w:color w:val="FFFFFF" w:themeColor="background1"/>
                <w:kern w:val="0"/>
                <w:sz w:val="22"/>
                <w:szCs w:val="22"/>
                <w14:ligatures w14:val="none"/>
              </w:rPr>
              <w:t>Summary of Feasible Solutions</w:t>
            </w:r>
          </w:p>
        </w:tc>
      </w:tr>
      <w:tr w:rsidR="001F1466" w:rsidRPr="00E879B9" w14:paraId="358E2449" w14:textId="77777777" w:rsidTr="00286CE7">
        <w:trPr>
          <w:trHeight w:val="3212"/>
          <w:jc w:val="center"/>
        </w:trPr>
        <w:tc>
          <w:tcPr>
            <w:tcW w:w="753" w:type="pct"/>
            <w:tcBorders>
              <w:top w:val="single" w:sz="4" w:space="0" w:color="014596" w:themeColor="accent1"/>
            </w:tcBorders>
            <w:vAlign w:val="center"/>
            <w:hideMark/>
          </w:tcPr>
          <w:p w14:paraId="130F007F" w14:textId="77777777" w:rsidR="001F1466" w:rsidRPr="00CB1DF1" w:rsidRDefault="001F1466" w:rsidP="002950DC">
            <w:pPr>
              <w:spacing w:after="0" w:line="240" w:lineRule="auto"/>
              <w:rPr>
                <w:rFonts w:eastAsia="Times New Roman" w:cs="Calibri"/>
                <w:color w:val="000000"/>
                <w:kern w:val="0"/>
                <w:sz w:val="22"/>
                <w:szCs w:val="22"/>
                <w14:ligatures w14:val="none"/>
              </w:rPr>
            </w:pPr>
            <w:r>
              <w:rPr>
                <w:sz w:val="22"/>
                <w:szCs w:val="22"/>
              </w:rPr>
              <w:t>Waste Collection</w:t>
            </w:r>
          </w:p>
        </w:tc>
        <w:tc>
          <w:tcPr>
            <w:tcW w:w="1636" w:type="pct"/>
            <w:noWrap/>
            <w:vAlign w:val="center"/>
          </w:tcPr>
          <w:p w14:paraId="4192BF82" w14:textId="77777777" w:rsidR="001F1466" w:rsidRDefault="001F1466" w:rsidP="001F1466">
            <w:pPr>
              <w:pStyle w:val="ListParagraph"/>
              <w:numPr>
                <w:ilvl w:val="0"/>
                <w:numId w:val="41"/>
              </w:numPr>
              <w:ind w:left="436"/>
              <w:rPr>
                <w:rFonts w:eastAsia="Times New Roman" w:cs="Calibri"/>
                <w:color w:val="000000"/>
                <w:kern w:val="0"/>
                <w:sz w:val="22"/>
                <w:szCs w:val="22"/>
                <w14:ligatures w14:val="none"/>
              </w:rPr>
            </w:pPr>
            <w:r>
              <w:rPr>
                <w:rFonts w:eastAsia="Times New Roman" w:cs="Calibri"/>
                <w:color w:val="000000"/>
                <w:kern w:val="0"/>
                <w:sz w:val="22"/>
                <w:szCs w:val="22"/>
                <w14:ligatures w14:val="none"/>
              </w:rPr>
              <w:t>Alternative fuels (compressed natural gas, electricity, hydrogen, and biodiesel)</w:t>
            </w:r>
          </w:p>
          <w:p w14:paraId="35C9C0FC" w14:textId="77777777" w:rsidR="001F1466" w:rsidRDefault="001F1466" w:rsidP="001F1466">
            <w:pPr>
              <w:pStyle w:val="ListParagraph"/>
              <w:numPr>
                <w:ilvl w:val="0"/>
                <w:numId w:val="41"/>
              </w:numPr>
              <w:ind w:left="436"/>
              <w:rPr>
                <w:rFonts w:eastAsia="Times New Roman" w:cs="Calibri"/>
                <w:color w:val="000000"/>
                <w:kern w:val="0"/>
                <w:sz w:val="22"/>
                <w:szCs w:val="22"/>
                <w14:ligatures w14:val="none"/>
              </w:rPr>
            </w:pPr>
            <w:r>
              <w:rPr>
                <w:rFonts w:eastAsia="Times New Roman" w:cs="Calibri"/>
                <w:color w:val="000000"/>
                <w:kern w:val="0"/>
                <w:sz w:val="22"/>
                <w:szCs w:val="22"/>
                <w14:ligatures w14:val="none"/>
              </w:rPr>
              <w:t>Smart waste bin systems</w:t>
            </w:r>
          </w:p>
          <w:p w14:paraId="17FD4676" w14:textId="77777777" w:rsidR="001F1466" w:rsidRDefault="001F1466" w:rsidP="001F1466">
            <w:pPr>
              <w:pStyle w:val="ListParagraph"/>
              <w:numPr>
                <w:ilvl w:val="0"/>
                <w:numId w:val="41"/>
              </w:numPr>
              <w:ind w:left="436"/>
              <w:rPr>
                <w:rFonts w:eastAsia="Times New Roman" w:cs="Calibri"/>
                <w:color w:val="000000"/>
                <w:kern w:val="0"/>
                <w:sz w:val="22"/>
                <w:szCs w:val="22"/>
                <w14:ligatures w14:val="none"/>
              </w:rPr>
            </w:pPr>
            <w:r>
              <w:rPr>
                <w:rFonts w:eastAsia="Times New Roman" w:cs="Calibri"/>
                <w:color w:val="000000"/>
                <w:kern w:val="0"/>
                <w:sz w:val="22"/>
                <w:szCs w:val="22"/>
                <w14:ligatures w14:val="none"/>
              </w:rPr>
              <w:t>Radiofrequency identification</w:t>
            </w:r>
          </w:p>
          <w:p w14:paraId="6A84D835" w14:textId="77777777" w:rsidR="001F1466" w:rsidRPr="00CB1DF1" w:rsidRDefault="001F1466" w:rsidP="001F1466">
            <w:pPr>
              <w:pStyle w:val="ListParagraph"/>
              <w:numPr>
                <w:ilvl w:val="0"/>
                <w:numId w:val="41"/>
              </w:numPr>
              <w:ind w:left="436"/>
              <w:rPr>
                <w:rFonts w:eastAsia="Times New Roman" w:cs="Calibri"/>
                <w:color w:val="000000"/>
                <w:kern w:val="0"/>
                <w:sz w:val="22"/>
                <w:szCs w:val="22"/>
                <w14:ligatures w14:val="none"/>
              </w:rPr>
            </w:pPr>
            <w:r>
              <w:rPr>
                <w:rFonts w:eastAsia="Times New Roman" w:cs="Calibri"/>
                <w:color w:val="000000"/>
                <w:kern w:val="0"/>
                <w:sz w:val="22"/>
                <w:szCs w:val="22"/>
                <w14:ligatures w14:val="none"/>
              </w:rPr>
              <w:t>Waste mobile applications</w:t>
            </w:r>
          </w:p>
        </w:tc>
        <w:tc>
          <w:tcPr>
            <w:tcW w:w="2611" w:type="pct"/>
            <w:gridSpan w:val="2"/>
            <w:noWrap/>
            <w:vAlign w:val="center"/>
          </w:tcPr>
          <w:p w14:paraId="05676411" w14:textId="602615E1" w:rsidR="001F1466" w:rsidRDefault="001F1466" w:rsidP="002950DC">
            <w:pPr>
              <w:spacing w:after="0" w:line="240" w:lineRule="auto"/>
              <w:rPr>
                <w:rFonts w:eastAsia="Times New Roman" w:cs="Calibri"/>
                <w:color w:val="000000"/>
                <w:kern w:val="0"/>
                <w:sz w:val="22"/>
                <w:szCs w:val="22"/>
                <w14:ligatures w14:val="none"/>
              </w:rPr>
            </w:pPr>
            <w:r w:rsidRPr="00074969">
              <w:rPr>
                <w:rFonts w:eastAsia="Times New Roman" w:cs="Calibri"/>
                <w:color w:val="000000"/>
                <w:kern w:val="0"/>
                <w:sz w:val="22"/>
                <w:szCs w:val="22"/>
                <w14:ligatures w14:val="none"/>
              </w:rPr>
              <w:t xml:space="preserve">Electric vehicles and vehicles fueled by biodiesel are </w:t>
            </w:r>
            <w:r w:rsidR="00454907">
              <w:rPr>
                <w:rFonts w:eastAsia="Times New Roman" w:cs="Calibri"/>
                <w:color w:val="000000"/>
                <w:kern w:val="0"/>
                <w:sz w:val="22"/>
                <w:szCs w:val="22"/>
                <w14:ligatures w14:val="none"/>
              </w:rPr>
              <w:t>feasible</w:t>
            </w:r>
            <w:r w:rsidRPr="00074969">
              <w:rPr>
                <w:rFonts w:eastAsia="Times New Roman" w:cs="Calibri"/>
                <w:color w:val="000000"/>
                <w:kern w:val="0"/>
                <w:sz w:val="22"/>
                <w:szCs w:val="22"/>
                <w14:ligatures w14:val="none"/>
              </w:rPr>
              <w:t xml:space="preserve"> </w:t>
            </w:r>
            <w:r w:rsidR="00454907">
              <w:rPr>
                <w:rFonts w:eastAsia="Times New Roman" w:cs="Calibri"/>
                <w:color w:val="000000"/>
                <w:kern w:val="0"/>
                <w:sz w:val="22"/>
                <w:szCs w:val="22"/>
                <w14:ligatures w14:val="none"/>
              </w:rPr>
              <w:t>alternative fuel options</w:t>
            </w:r>
            <w:r w:rsidRPr="00074969">
              <w:rPr>
                <w:rFonts w:eastAsia="Times New Roman" w:cs="Calibri"/>
                <w:color w:val="000000"/>
                <w:kern w:val="0"/>
                <w:sz w:val="22"/>
                <w:szCs w:val="22"/>
                <w14:ligatures w14:val="none"/>
              </w:rPr>
              <w:t xml:space="preserve"> for </w:t>
            </w:r>
            <w:r w:rsidR="002F5C10">
              <w:rPr>
                <w:rFonts w:eastAsia="Times New Roman" w:cs="Calibri"/>
                <w:color w:val="000000"/>
                <w:kern w:val="0"/>
                <w:sz w:val="22"/>
                <w:szCs w:val="22"/>
                <w14:ligatures w14:val="none"/>
              </w:rPr>
              <w:t>SE</w:t>
            </w:r>
            <w:r w:rsidRPr="00074969">
              <w:rPr>
                <w:rFonts w:eastAsia="Times New Roman" w:cs="Calibri"/>
                <w:color w:val="000000"/>
                <w:kern w:val="0"/>
                <w:sz w:val="22"/>
                <w:szCs w:val="22"/>
                <w14:ligatures w14:val="none"/>
              </w:rPr>
              <w:t xml:space="preserve"> Alaska</w:t>
            </w:r>
            <w:r>
              <w:rPr>
                <w:rFonts w:eastAsia="Times New Roman" w:cs="Calibri"/>
                <w:color w:val="000000"/>
                <w:kern w:val="0"/>
                <w:sz w:val="22"/>
                <w:szCs w:val="22"/>
                <w14:ligatures w14:val="none"/>
              </w:rPr>
              <w:t xml:space="preserve"> due to pre-existing infrastructure, lower long-term operating costs, and available fuel supplies (for biodiesel)</w:t>
            </w:r>
            <w:r w:rsidRPr="00074969">
              <w:rPr>
                <w:rFonts w:eastAsia="Times New Roman" w:cs="Calibri"/>
                <w:color w:val="000000"/>
                <w:kern w:val="0"/>
                <w:sz w:val="22"/>
                <w:szCs w:val="22"/>
                <w14:ligatures w14:val="none"/>
              </w:rPr>
              <w:t xml:space="preserve">. </w:t>
            </w:r>
            <w:r>
              <w:rPr>
                <w:rFonts w:eastAsia="Times New Roman" w:cs="Calibri"/>
                <w:color w:val="000000"/>
                <w:kern w:val="0"/>
                <w:sz w:val="22"/>
                <w:szCs w:val="22"/>
                <w14:ligatures w14:val="none"/>
              </w:rPr>
              <w:t>Challenges include</w:t>
            </w:r>
            <w:r w:rsidRPr="00074969">
              <w:rPr>
                <w:rFonts w:eastAsia="Times New Roman" w:cs="Calibri"/>
                <w:color w:val="000000"/>
                <w:kern w:val="0"/>
                <w:sz w:val="22"/>
                <w:szCs w:val="22"/>
                <w14:ligatures w14:val="none"/>
              </w:rPr>
              <w:t xml:space="preserve"> high capital costs and long-term maintenance.</w:t>
            </w:r>
          </w:p>
          <w:p w14:paraId="6A76887C" w14:textId="77777777" w:rsidR="001F1466" w:rsidRDefault="001F1466" w:rsidP="002950DC">
            <w:pPr>
              <w:spacing w:after="0" w:line="240" w:lineRule="auto"/>
              <w:rPr>
                <w:rFonts w:eastAsia="Times New Roman" w:cs="Calibri"/>
                <w:color w:val="000000"/>
                <w:kern w:val="0"/>
                <w:sz w:val="22"/>
                <w:szCs w:val="22"/>
                <w14:ligatures w14:val="none"/>
              </w:rPr>
            </w:pPr>
          </w:p>
          <w:p w14:paraId="605EF29C" w14:textId="523D8E13" w:rsidR="001F1466" w:rsidRPr="00CB1DF1" w:rsidRDefault="001F1466" w:rsidP="002950DC">
            <w:pPr>
              <w:spacing w:after="0" w:line="240" w:lineRule="auto"/>
              <w:rPr>
                <w:rFonts w:eastAsia="Times New Roman" w:cs="Calibri"/>
                <w:color w:val="000000"/>
                <w:kern w:val="0"/>
                <w:sz w:val="22"/>
                <w:szCs w:val="22"/>
                <w14:ligatures w14:val="none"/>
              </w:rPr>
            </w:pPr>
            <w:r w:rsidRPr="00074969">
              <w:rPr>
                <w:rFonts w:eastAsia="Times New Roman" w:cs="Calibri"/>
                <w:color w:val="000000"/>
                <w:kern w:val="0"/>
                <w:sz w:val="22"/>
                <w:szCs w:val="22"/>
                <w14:ligatures w14:val="none"/>
              </w:rPr>
              <w:t xml:space="preserve">Placing bear-resistant smart bins in strategic locations could </w:t>
            </w:r>
            <w:r>
              <w:rPr>
                <w:rFonts w:eastAsia="Times New Roman" w:cs="Calibri"/>
                <w:color w:val="000000"/>
                <w:kern w:val="0"/>
                <w:sz w:val="22"/>
                <w:szCs w:val="22"/>
                <w14:ligatures w14:val="none"/>
              </w:rPr>
              <w:t>mitigate the issue of wildlife tampering with waste bins</w:t>
            </w:r>
            <w:r w:rsidR="002F5C10">
              <w:rPr>
                <w:rFonts w:eastAsia="Times New Roman" w:cs="Calibri"/>
                <w:color w:val="000000"/>
                <w:kern w:val="0"/>
                <w:sz w:val="22"/>
                <w:szCs w:val="22"/>
                <w14:ligatures w14:val="none"/>
              </w:rPr>
              <w:t>, which is a challenge for SE communities.</w:t>
            </w:r>
          </w:p>
        </w:tc>
      </w:tr>
      <w:tr w:rsidR="001F1466" w:rsidRPr="00E879B9" w14:paraId="4F2FC893" w14:textId="77777777" w:rsidTr="00286CE7">
        <w:trPr>
          <w:trHeight w:val="1709"/>
          <w:jc w:val="center"/>
        </w:trPr>
        <w:tc>
          <w:tcPr>
            <w:tcW w:w="753" w:type="pct"/>
            <w:shd w:val="clear" w:color="auto" w:fill="D9D9D9" w:themeFill="background1" w:themeFillShade="D9"/>
            <w:vAlign w:val="center"/>
            <w:hideMark/>
          </w:tcPr>
          <w:p w14:paraId="2912E7A7" w14:textId="77777777" w:rsidR="001F1466" w:rsidRPr="00CB1DF1" w:rsidRDefault="001F1466" w:rsidP="002950DC">
            <w:pPr>
              <w:spacing w:after="0" w:line="240" w:lineRule="auto"/>
              <w:rPr>
                <w:rFonts w:eastAsia="Times New Roman" w:cs="Calibri"/>
                <w:color w:val="000000"/>
                <w:kern w:val="0"/>
                <w:sz w:val="22"/>
                <w:szCs w:val="22"/>
                <w14:ligatures w14:val="none"/>
              </w:rPr>
            </w:pPr>
            <w:r>
              <w:rPr>
                <w:sz w:val="22"/>
                <w:szCs w:val="22"/>
              </w:rPr>
              <w:t>Waste Sorting</w:t>
            </w:r>
          </w:p>
        </w:tc>
        <w:tc>
          <w:tcPr>
            <w:tcW w:w="1636" w:type="pct"/>
            <w:shd w:val="clear" w:color="auto" w:fill="D9D9D9" w:themeFill="background1" w:themeFillShade="D9"/>
            <w:noWrap/>
            <w:vAlign w:val="center"/>
          </w:tcPr>
          <w:p w14:paraId="554DB10E" w14:textId="77777777" w:rsidR="001F1466" w:rsidRDefault="001F1466" w:rsidP="001F1466">
            <w:pPr>
              <w:pStyle w:val="ListParagraph"/>
              <w:numPr>
                <w:ilvl w:val="0"/>
                <w:numId w:val="41"/>
              </w:numPr>
              <w:ind w:left="436"/>
              <w:rPr>
                <w:sz w:val="22"/>
                <w:szCs w:val="22"/>
              </w:rPr>
            </w:pPr>
            <w:r>
              <w:rPr>
                <w:sz w:val="22"/>
                <w:szCs w:val="22"/>
              </w:rPr>
              <w:t>Automated Materials Recovery Facilities (MRFs)</w:t>
            </w:r>
          </w:p>
          <w:p w14:paraId="208E598D" w14:textId="77777777" w:rsidR="001F1466" w:rsidRDefault="001F1466" w:rsidP="001F1466">
            <w:pPr>
              <w:pStyle w:val="ListParagraph"/>
              <w:numPr>
                <w:ilvl w:val="0"/>
                <w:numId w:val="41"/>
              </w:numPr>
              <w:ind w:left="436"/>
              <w:rPr>
                <w:sz w:val="22"/>
                <w:szCs w:val="22"/>
              </w:rPr>
            </w:pPr>
            <w:r>
              <w:rPr>
                <w:sz w:val="22"/>
                <w:szCs w:val="22"/>
              </w:rPr>
              <w:t>Advanced spectroscopy</w:t>
            </w:r>
          </w:p>
          <w:p w14:paraId="100E4C8B" w14:textId="77777777" w:rsidR="001F1466" w:rsidRPr="00505937" w:rsidRDefault="001F1466" w:rsidP="001F1466">
            <w:pPr>
              <w:pStyle w:val="ListParagraph"/>
              <w:numPr>
                <w:ilvl w:val="0"/>
                <w:numId w:val="41"/>
              </w:numPr>
              <w:ind w:left="436"/>
              <w:rPr>
                <w:sz w:val="22"/>
                <w:szCs w:val="22"/>
              </w:rPr>
            </w:pPr>
            <w:r>
              <w:rPr>
                <w:sz w:val="22"/>
                <w:szCs w:val="22"/>
              </w:rPr>
              <w:t>Robotic sorting systems</w:t>
            </w:r>
          </w:p>
        </w:tc>
        <w:tc>
          <w:tcPr>
            <w:tcW w:w="2611" w:type="pct"/>
            <w:gridSpan w:val="2"/>
            <w:shd w:val="clear" w:color="auto" w:fill="D9D9D9" w:themeFill="background1" w:themeFillShade="D9"/>
            <w:noWrap/>
            <w:vAlign w:val="center"/>
          </w:tcPr>
          <w:p w14:paraId="0F9B2D91" w14:textId="77777777" w:rsidR="001F1466" w:rsidRPr="00A14159" w:rsidRDefault="001F1466" w:rsidP="002950DC">
            <w:pPr>
              <w:spacing w:line="240" w:lineRule="auto"/>
              <w:ind w:left="76"/>
              <w:rPr>
                <w:sz w:val="22"/>
                <w:szCs w:val="22"/>
              </w:rPr>
            </w:pPr>
            <w:r>
              <w:rPr>
                <w:sz w:val="22"/>
                <w:szCs w:val="22"/>
              </w:rPr>
              <w:t xml:space="preserve">Automated MRFs could </w:t>
            </w:r>
            <w:r w:rsidRPr="00700431">
              <w:rPr>
                <w:sz w:val="22"/>
                <w:szCs w:val="22"/>
              </w:rPr>
              <w:t xml:space="preserve">reduce manual labor requirements, increase recyclable materials recovery rates, </w:t>
            </w:r>
            <w:r>
              <w:rPr>
                <w:sz w:val="22"/>
                <w:szCs w:val="22"/>
              </w:rPr>
              <w:t xml:space="preserve">and </w:t>
            </w:r>
            <w:r w:rsidRPr="00700431">
              <w:rPr>
                <w:sz w:val="22"/>
                <w:szCs w:val="22"/>
              </w:rPr>
              <w:t xml:space="preserve">reduce contamination </w:t>
            </w:r>
            <w:r>
              <w:rPr>
                <w:sz w:val="22"/>
                <w:szCs w:val="22"/>
              </w:rPr>
              <w:t xml:space="preserve">across waste streams. </w:t>
            </w:r>
            <w:r w:rsidRPr="00700431">
              <w:rPr>
                <w:sz w:val="22"/>
                <w:szCs w:val="22"/>
              </w:rPr>
              <w:t>Exploring the feasibility of a regional MRF through a comprehensive study is recommended.</w:t>
            </w:r>
          </w:p>
        </w:tc>
      </w:tr>
      <w:tr w:rsidR="001F1466" w:rsidRPr="00E879B9" w14:paraId="588735ED" w14:textId="77777777" w:rsidTr="00286CE7">
        <w:trPr>
          <w:trHeight w:val="2330"/>
          <w:jc w:val="center"/>
        </w:trPr>
        <w:tc>
          <w:tcPr>
            <w:tcW w:w="753" w:type="pct"/>
            <w:vAlign w:val="center"/>
            <w:hideMark/>
          </w:tcPr>
          <w:p w14:paraId="772E9261" w14:textId="77777777" w:rsidR="001F1466" w:rsidRPr="00CB1DF1" w:rsidRDefault="001F1466" w:rsidP="002950DC">
            <w:pPr>
              <w:spacing w:after="0" w:line="240" w:lineRule="auto"/>
              <w:rPr>
                <w:rFonts w:eastAsia="Times New Roman" w:cs="Calibri"/>
                <w:color w:val="000000"/>
                <w:kern w:val="0"/>
                <w:sz w:val="22"/>
                <w:szCs w:val="22"/>
                <w14:ligatures w14:val="none"/>
              </w:rPr>
            </w:pPr>
            <w:r>
              <w:rPr>
                <w:sz w:val="22"/>
                <w:szCs w:val="22"/>
              </w:rPr>
              <w:t>Organics Diversion</w:t>
            </w:r>
          </w:p>
        </w:tc>
        <w:tc>
          <w:tcPr>
            <w:tcW w:w="1636" w:type="pct"/>
            <w:noWrap/>
            <w:vAlign w:val="center"/>
          </w:tcPr>
          <w:p w14:paraId="50B2916B" w14:textId="77777777" w:rsidR="001F1466" w:rsidRDefault="001F1466" w:rsidP="001F1466">
            <w:pPr>
              <w:pStyle w:val="ListParagraph"/>
              <w:numPr>
                <w:ilvl w:val="0"/>
                <w:numId w:val="41"/>
              </w:numPr>
              <w:ind w:left="436"/>
              <w:rPr>
                <w:sz w:val="22"/>
                <w:szCs w:val="22"/>
              </w:rPr>
            </w:pPr>
            <w:r>
              <w:rPr>
                <w:sz w:val="22"/>
                <w:szCs w:val="22"/>
              </w:rPr>
              <w:t>Aerobic composting</w:t>
            </w:r>
          </w:p>
          <w:p w14:paraId="6D818B36" w14:textId="77777777" w:rsidR="001F1466" w:rsidRDefault="001F1466" w:rsidP="001F1466">
            <w:pPr>
              <w:pStyle w:val="ListParagraph"/>
              <w:numPr>
                <w:ilvl w:val="0"/>
                <w:numId w:val="41"/>
              </w:numPr>
              <w:ind w:left="436"/>
              <w:rPr>
                <w:sz w:val="22"/>
                <w:szCs w:val="22"/>
              </w:rPr>
            </w:pPr>
            <w:r>
              <w:rPr>
                <w:sz w:val="22"/>
                <w:szCs w:val="22"/>
              </w:rPr>
              <w:t>Anaerobic digestion</w:t>
            </w:r>
          </w:p>
          <w:p w14:paraId="1DC6928D" w14:textId="77777777" w:rsidR="001F1466" w:rsidRDefault="001F1466" w:rsidP="001F1466">
            <w:pPr>
              <w:pStyle w:val="ListParagraph"/>
              <w:numPr>
                <w:ilvl w:val="0"/>
                <w:numId w:val="41"/>
              </w:numPr>
              <w:ind w:left="436"/>
              <w:rPr>
                <w:sz w:val="22"/>
                <w:szCs w:val="22"/>
              </w:rPr>
            </w:pPr>
            <w:r>
              <w:rPr>
                <w:sz w:val="22"/>
                <w:szCs w:val="22"/>
              </w:rPr>
              <w:t>Vermicomposting</w:t>
            </w:r>
          </w:p>
          <w:p w14:paraId="65F0EF7B" w14:textId="77777777" w:rsidR="001F1466" w:rsidRPr="00CC4A05" w:rsidRDefault="001F1466" w:rsidP="001F1466">
            <w:pPr>
              <w:pStyle w:val="ListParagraph"/>
              <w:numPr>
                <w:ilvl w:val="0"/>
                <w:numId w:val="41"/>
              </w:numPr>
              <w:ind w:left="436"/>
              <w:rPr>
                <w:sz w:val="22"/>
                <w:szCs w:val="22"/>
              </w:rPr>
            </w:pPr>
            <w:r>
              <w:rPr>
                <w:sz w:val="22"/>
                <w:szCs w:val="22"/>
              </w:rPr>
              <w:t>Insect bioconversion</w:t>
            </w:r>
          </w:p>
        </w:tc>
        <w:tc>
          <w:tcPr>
            <w:tcW w:w="2611" w:type="pct"/>
            <w:gridSpan w:val="2"/>
            <w:noWrap/>
            <w:vAlign w:val="center"/>
          </w:tcPr>
          <w:p w14:paraId="67202DBA" w14:textId="18FB2675" w:rsidR="001F1466" w:rsidRPr="00700431" w:rsidRDefault="001F1466" w:rsidP="002950DC">
            <w:pPr>
              <w:spacing w:line="240" w:lineRule="auto"/>
              <w:rPr>
                <w:sz w:val="22"/>
                <w:szCs w:val="22"/>
              </w:rPr>
            </w:pPr>
            <w:r>
              <w:rPr>
                <w:sz w:val="22"/>
                <w:szCs w:val="22"/>
              </w:rPr>
              <w:t xml:space="preserve">Aerobic composting is already practiced in </w:t>
            </w:r>
            <w:r w:rsidR="002F5C10">
              <w:rPr>
                <w:sz w:val="22"/>
                <w:szCs w:val="22"/>
              </w:rPr>
              <w:t>SE</w:t>
            </w:r>
            <w:r>
              <w:rPr>
                <w:sz w:val="22"/>
                <w:szCs w:val="22"/>
              </w:rPr>
              <w:t xml:space="preserve"> Alaska (Haines), while anaerobic digestion has not been implemented but could be a viable option for processing septic sludge. Vermicomposting and insect bioconversion do not require new infrastructure and can be easily done in an individual or community capacity. </w:t>
            </w:r>
          </w:p>
        </w:tc>
      </w:tr>
      <w:tr w:rsidR="001F1466" w:rsidRPr="00E879B9" w14:paraId="7A3C4349" w14:textId="77777777" w:rsidTr="00454907">
        <w:trPr>
          <w:trHeight w:val="2240"/>
          <w:jc w:val="center"/>
        </w:trPr>
        <w:tc>
          <w:tcPr>
            <w:tcW w:w="753" w:type="pct"/>
            <w:shd w:val="clear" w:color="auto" w:fill="D9D9D9" w:themeFill="background1" w:themeFillShade="D9"/>
            <w:vAlign w:val="center"/>
            <w:hideMark/>
          </w:tcPr>
          <w:p w14:paraId="562C9A84" w14:textId="77777777" w:rsidR="001F1466" w:rsidRPr="00CB1DF1" w:rsidRDefault="001F1466" w:rsidP="002950DC">
            <w:pPr>
              <w:spacing w:after="0" w:line="240" w:lineRule="auto"/>
              <w:rPr>
                <w:rFonts w:eastAsia="Times New Roman" w:cs="Calibri"/>
                <w:color w:val="000000"/>
                <w:kern w:val="0"/>
                <w:sz w:val="22"/>
                <w:szCs w:val="22"/>
                <w14:ligatures w14:val="none"/>
              </w:rPr>
            </w:pPr>
            <w:r>
              <w:rPr>
                <w:rFonts w:eastAsia="Times New Roman" w:cs="Calibri"/>
                <w:color w:val="000000"/>
                <w:kern w:val="0"/>
                <w:sz w:val="22"/>
                <w:szCs w:val="22"/>
                <w14:ligatures w14:val="none"/>
              </w:rPr>
              <w:t>Waste Recovery</w:t>
            </w:r>
          </w:p>
        </w:tc>
        <w:tc>
          <w:tcPr>
            <w:tcW w:w="1636" w:type="pct"/>
            <w:shd w:val="clear" w:color="auto" w:fill="D9D9D9" w:themeFill="background1" w:themeFillShade="D9"/>
            <w:noWrap/>
            <w:vAlign w:val="center"/>
          </w:tcPr>
          <w:p w14:paraId="0830967E" w14:textId="77777777" w:rsidR="001F1466" w:rsidRDefault="001F1466" w:rsidP="001F1466">
            <w:pPr>
              <w:pStyle w:val="ListParagraph"/>
              <w:numPr>
                <w:ilvl w:val="0"/>
                <w:numId w:val="41"/>
              </w:numPr>
              <w:ind w:left="436"/>
              <w:rPr>
                <w:sz w:val="22"/>
                <w:szCs w:val="22"/>
              </w:rPr>
            </w:pPr>
            <w:r>
              <w:rPr>
                <w:sz w:val="22"/>
                <w:szCs w:val="22"/>
              </w:rPr>
              <w:t>Mechanical biological treatment</w:t>
            </w:r>
          </w:p>
          <w:p w14:paraId="4B0A1FC3" w14:textId="77777777" w:rsidR="001F1466" w:rsidRDefault="001F1466" w:rsidP="001F1466">
            <w:pPr>
              <w:pStyle w:val="ListParagraph"/>
              <w:numPr>
                <w:ilvl w:val="0"/>
                <w:numId w:val="41"/>
              </w:numPr>
              <w:ind w:left="436"/>
              <w:rPr>
                <w:sz w:val="22"/>
                <w:szCs w:val="22"/>
              </w:rPr>
            </w:pPr>
            <w:r>
              <w:rPr>
                <w:sz w:val="22"/>
                <w:szCs w:val="22"/>
              </w:rPr>
              <w:t>Landfill biogas recovery</w:t>
            </w:r>
          </w:p>
          <w:p w14:paraId="5E715A53" w14:textId="77777777" w:rsidR="001F1466" w:rsidRDefault="001F1466" w:rsidP="001F1466">
            <w:pPr>
              <w:pStyle w:val="ListParagraph"/>
              <w:numPr>
                <w:ilvl w:val="0"/>
                <w:numId w:val="41"/>
              </w:numPr>
              <w:ind w:left="436"/>
              <w:rPr>
                <w:sz w:val="22"/>
                <w:szCs w:val="22"/>
              </w:rPr>
            </w:pPr>
            <w:r>
              <w:rPr>
                <w:sz w:val="22"/>
                <w:szCs w:val="22"/>
              </w:rPr>
              <w:t>Mass burn incineration</w:t>
            </w:r>
          </w:p>
          <w:p w14:paraId="3DA2FDDD" w14:textId="77777777" w:rsidR="001F1466" w:rsidRDefault="001F1466" w:rsidP="001F1466">
            <w:pPr>
              <w:pStyle w:val="ListParagraph"/>
              <w:numPr>
                <w:ilvl w:val="0"/>
                <w:numId w:val="41"/>
              </w:numPr>
              <w:ind w:left="436"/>
              <w:rPr>
                <w:sz w:val="22"/>
                <w:szCs w:val="22"/>
              </w:rPr>
            </w:pPr>
            <w:r>
              <w:rPr>
                <w:sz w:val="22"/>
                <w:szCs w:val="22"/>
              </w:rPr>
              <w:t>Gasification</w:t>
            </w:r>
          </w:p>
          <w:p w14:paraId="30F1EDB7" w14:textId="77777777" w:rsidR="001F1466" w:rsidRDefault="001F1466" w:rsidP="001F1466">
            <w:pPr>
              <w:pStyle w:val="ListParagraph"/>
              <w:numPr>
                <w:ilvl w:val="0"/>
                <w:numId w:val="41"/>
              </w:numPr>
              <w:ind w:left="436"/>
              <w:rPr>
                <w:sz w:val="22"/>
                <w:szCs w:val="22"/>
              </w:rPr>
            </w:pPr>
            <w:r>
              <w:rPr>
                <w:sz w:val="22"/>
                <w:szCs w:val="22"/>
              </w:rPr>
              <w:t>Pyrolysis</w:t>
            </w:r>
          </w:p>
          <w:p w14:paraId="4C394492" w14:textId="77777777" w:rsidR="001F1466" w:rsidRPr="00505937" w:rsidRDefault="001F1466" w:rsidP="001F1466">
            <w:pPr>
              <w:pStyle w:val="ListParagraph"/>
              <w:numPr>
                <w:ilvl w:val="0"/>
                <w:numId w:val="41"/>
              </w:numPr>
              <w:ind w:left="436"/>
              <w:rPr>
                <w:sz w:val="22"/>
                <w:szCs w:val="22"/>
              </w:rPr>
            </w:pPr>
            <w:r>
              <w:rPr>
                <w:sz w:val="22"/>
                <w:szCs w:val="22"/>
              </w:rPr>
              <w:t>Hydrothermal processing</w:t>
            </w:r>
          </w:p>
        </w:tc>
        <w:tc>
          <w:tcPr>
            <w:tcW w:w="2611" w:type="pct"/>
            <w:gridSpan w:val="2"/>
            <w:shd w:val="clear" w:color="auto" w:fill="D9D9D9" w:themeFill="background1" w:themeFillShade="D9"/>
            <w:noWrap/>
            <w:vAlign w:val="center"/>
          </w:tcPr>
          <w:p w14:paraId="4C086CA1" w14:textId="77777777" w:rsidR="001F1466" w:rsidRPr="00A360F4" w:rsidRDefault="001F1466" w:rsidP="002950DC">
            <w:pPr>
              <w:spacing w:line="240" w:lineRule="auto"/>
              <w:ind w:left="76"/>
              <w:rPr>
                <w:sz w:val="22"/>
                <w:szCs w:val="22"/>
              </w:rPr>
            </w:pPr>
            <w:r w:rsidRPr="00A360F4">
              <w:rPr>
                <w:sz w:val="22"/>
                <w:szCs w:val="22"/>
              </w:rPr>
              <w:t>Most waste-to-energy technologies are built for receiving large, concentrated amounts of waste from large urban populations</w:t>
            </w:r>
            <w:r>
              <w:rPr>
                <w:sz w:val="22"/>
                <w:szCs w:val="22"/>
              </w:rPr>
              <w:t>. The region</w:t>
            </w:r>
            <w:r w:rsidRPr="00A360F4">
              <w:rPr>
                <w:sz w:val="22"/>
                <w:szCs w:val="22"/>
              </w:rPr>
              <w:t xml:space="preserve"> is encouraged to review these options and past feasibility studies written for the region and explore how they can be built at a modular scale</w:t>
            </w:r>
            <w:r>
              <w:rPr>
                <w:sz w:val="22"/>
                <w:szCs w:val="22"/>
              </w:rPr>
              <w:t>, particularly mass burn incineration.</w:t>
            </w:r>
          </w:p>
        </w:tc>
      </w:tr>
      <w:tr w:rsidR="001F1466" w:rsidRPr="00E879B9" w14:paraId="307699EC" w14:textId="77777777" w:rsidTr="000F4086">
        <w:trPr>
          <w:trHeight w:val="2150"/>
          <w:jc w:val="center"/>
        </w:trPr>
        <w:tc>
          <w:tcPr>
            <w:tcW w:w="753" w:type="pct"/>
            <w:vAlign w:val="center"/>
          </w:tcPr>
          <w:p w14:paraId="74EE4FD0" w14:textId="77777777" w:rsidR="001F1466" w:rsidRDefault="001F1466" w:rsidP="002950DC">
            <w:pPr>
              <w:spacing w:after="0" w:line="240" w:lineRule="auto"/>
              <w:rPr>
                <w:rFonts w:eastAsia="Times New Roman" w:cs="Calibri"/>
                <w:color w:val="000000"/>
                <w:kern w:val="0"/>
                <w:sz w:val="22"/>
                <w:szCs w:val="22"/>
                <w14:ligatures w14:val="none"/>
              </w:rPr>
            </w:pPr>
            <w:r>
              <w:rPr>
                <w:rFonts w:eastAsia="Times New Roman" w:cs="Calibri"/>
                <w:color w:val="000000"/>
                <w:kern w:val="0"/>
                <w:sz w:val="22"/>
                <w:szCs w:val="22"/>
                <w14:ligatures w14:val="none"/>
              </w:rPr>
              <w:t>Waste Disposal and Site Management</w:t>
            </w:r>
          </w:p>
        </w:tc>
        <w:tc>
          <w:tcPr>
            <w:tcW w:w="1636" w:type="pct"/>
            <w:noWrap/>
            <w:vAlign w:val="center"/>
          </w:tcPr>
          <w:p w14:paraId="7578C7FC" w14:textId="77777777" w:rsidR="001F1466" w:rsidRDefault="001F1466" w:rsidP="001F1466">
            <w:pPr>
              <w:pStyle w:val="ListParagraph"/>
              <w:numPr>
                <w:ilvl w:val="0"/>
                <w:numId w:val="41"/>
              </w:numPr>
              <w:ind w:left="436"/>
              <w:rPr>
                <w:sz w:val="22"/>
                <w:szCs w:val="22"/>
              </w:rPr>
            </w:pPr>
            <w:r>
              <w:rPr>
                <w:sz w:val="22"/>
                <w:szCs w:val="22"/>
              </w:rPr>
              <w:t>Aerial drone technology</w:t>
            </w:r>
          </w:p>
          <w:p w14:paraId="359CFE44" w14:textId="77777777" w:rsidR="001F1466" w:rsidRDefault="001F1466" w:rsidP="001F1466">
            <w:pPr>
              <w:pStyle w:val="ListParagraph"/>
              <w:numPr>
                <w:ilvl w:val="0"/>
                <w:numId w:val="41"/>
              </w:numPr>
              <w:ind w:left="436"/>
              <w:rPr>
                <w:sz w:val="22"/>
                <w:szCs w:val="22"/>
              </w:rPr>
            </w:pPr>
            <w:r>
              <w:rPr>
                <w:sz w:val="22"/>
                <w:szCs w:val="22"/>
              </w:rPr>
              <w:t>Near-ground robots</w:t>
            </w:r>
          </w:p>
          <w:p w14:paraId="62D349F2" w14:textId="77777777" w:rsidR="001F1466" w:rsidRDefault="001F1466" w:rsidP="001F1466">
            <w:pPr>
              <w:pStyle w:val="ListParagraph"/>
              <w:numPr>
                <w:ilvl w:val="0"/>
                <w:numId w:val="41"/>
              </w:numPr>
              <w:ind w:left="436"/>
              <w:rPr>
                <w:sz w:val="22"/>
                <w:szCs w:val="22"/>
              </w:rPr>
            </w:pPr>
            <w:r>
              <w:rPr>
                <w:sz w:val="22"/>
                <w:szCs w:val="22"/>
              </w:rPr>
              <w:t>Aerial remote sensing</w:t>
            </w:r>
          </w:p>
          <w:p w14:paraId="5EC8C18C" w14:textId="77777777" w:rsidR="001F1466" w:rsidRDefault="001F1466" w:rsidP="001F1466">
            <w:pPr>
              <w:pStyle w:val="ListParagraph"/>
              <w:numPr>
                <w:ilvl w:val="0"/>
                <w:numId w:val="41"/>
              </w:numPr>
              <w:ind w:left="436"/>
              <w:rPr>
                <w:sz w:val="22"/>
                <w:szCs w:val="22"/>
              </w:rPr>
            </w:pPr>
            <w:r>
              <w:rPr>
                <w:sz w:val="22"/>
                <w:szCs w:val="22"/>
              </w:rPr>
              <w:t>Illegal dumping monitoring</w:t>
            </w:r>
          </w:p>
          <w:p w14:paraId="56B602A2" w14:textId="77777777" w:rsidR="001F1466" w:rsidRDefault="001F1466" w:rsidP="001F1466">
            <w:pPr>
              <w:pStyle w:val="ListParagraph"/>
              <w:numPr>
                <w:ilvl w:val="0"/>
                <w:numId w:val="41"/>
              </w:numPr>
              <w:ind w:left="436"/>
              <w:rPr>
                <w:sz w:val="22"/>
                <w:szCs w:val="22"/>
              </w:rPr>
            </w:pPr>
            <w:r>
              <w:rPr>
                <w:sz w:val="22"/>
                <w:szCs w:val="22"/>
              </w:rPr>
              <w:t>Automatic wellheads for landfill gas collection</w:t>
            </w:r>
          </w:p>
          <w:p w14:paraId="1F8FD479" w14:textId="77777777" w:rsidR="001F1466" w:rsidRDefault="001F1466" w:rsidP="001F1466">
            <w:pPr>
              <w:pStyle w:val="ListParagraph"/>
              <w:numPr>
                <w:ilvl w:val="0"/>
                <w:numId w:val="41"/>
              </w:numPr>
              <w:ind w:left="436"/>
              <w:rPr>
                <w:sz w:val="22"/>
                <w:szCs w:val="22"/>
              </w:rPr>
            </w:pPr>
            <w:r>
              <w:rPr>
                <w:sz w:val="22"/>
                <w:szCs w:val="22"/>
              </w:rPr>
              <w:t>Bioreactors</w:t>
            </w:r>
          </w:p>
        </w:tc>
        <w:tc>
          <w:tcPr>
            <w:tcW w:w="2611" w:type="pct"/>
            <w:gridSpan w:val="2"/>
            <w:noWrap/>
            <w:vAlign w:val="center"/>
          </w:tcPr>
          <w:p w14:paraId="6BD6F4B4" w14:textId="49114AB4" w:rsidR="001F1466" w:rsidRPr="00A360F4" w:rsidRDefault="00286CE7" w:rsidP="002950DC">
            <w:pPr>
              <w:spacing w:after="0" w:line="240" w:lineRule="auto"/>
              <w:rPr>
                <w:sz w:val="22"/>
                <w:szCs w:val="22"/>
              </w:rPr>
            </w:pPr>
            <w:r>
              <w:rPr>
                <w:sz w:val="22"/>
                <w:szCs w:val="22"/>
              </w:rPr>
              <w:t>Advanced</w:t>
            </w:r>
            <w:r w:rsidR="001F1466">
              <w:rPr>
                <w:sz w:val="22"/>
                <w:szCs w:val="22"/>
              </w:rPr>
              <w:t xml:space="preserve"> monitoring technologies may not be relevant for landfills in </w:t>
            </w:r>
            <w:r w:rsidR="002F5C10">
              <w:rPr>
                <w:sz w:val="22"/>
                <w:szCs w:val="22"/>
              </w:rPr>
              <w:t>SE</w:t>
            </w:r>
            <w:r w:rsidR="001F1466">
              <w:rPr>
                <w:sz w:val="22"/>
                <w:szCs w:val="22"/>
              </w:rPr>
              <w:t xml:space="preserve"> Alaska due to their landfill classification and smaller sizes. Installing cameras or utilizing AI may be considered for preventing illegal dumping. </w:t>
            </w:r>
          </w:p>
        </w:tc>
      </w:tr>
    </w:tbl>
    <w:p w14:paraId="50FBC860" w14:textId="77777777" w:rsidR="001F1466" w:rsidRPr="00047E90" w:rsidRDefault="001F1466" w:rsidP="001F1466">
      <w:pPr>
        <w:rPr>
          <w:color w:val="EE0000"/>
        </w:rPr>
      </w:pPr>
      <w:r w:rsidRPr="00047E90">
        <w:rPr>
          <w:color w:val="EE0000"/>
        </w:rPr>
        <w:br w:type="page"/>
      </w:r>
    </w:p>
    <w:p w14:paraId="1707A7BA" w14:textId="0FAAA384" w:rsidR="00A76B46" w:rsidRDefault="00A76B46" w:rsidP="00A76B46">
      <w:pPr>
        <w:pStyle w:val="Heading1"/>
      </w:pPr>
      <w:r>
        <w:lastRenderedPageBreak/>
        <w:t>Acronyms and Abbreviations</w:t>
      </w:r>
      <w:bookmarkEnd w:id="1"/>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5"/>
        <w:gridCol w:w="4332"/>
      </w:tblGrid>
      <w:tr w:rsidR="00A76B46" w:rsidRPr="00A76B46" w14:paraId="695A30AD" w14:textId="77777777" w:rsidTr="00A14159">
        <w:trPr>
          <w:trHeight w:val="499"/>
          <w:tblCellSpacing w:w="15" w:type="dxa"/>
        </w:trPr>
        <w:tc>
          <w:tcPr>
            <w:tcW w:w="0" w:type="auto"/>
            <w:vAlign w:val="center"/>
            <w:hideMark/>
          </w:tcPr>
          <w:p w14:paraId="6B6F3D19" w14:textId="77777777" w:rsidR="00A76B46" w:rsidRPr="00A76B46" w:rsidRDefault="00A76B46" w:rsidP="00A76B46">
            <w:pPr>
              <w:rPr>
                <w:b/>
                <w:bCs/>
              </w:rPr>
            </w:pPr>
            <w:r w:rsidRPr="00A76B46">
              <w:rPr>
                <w:b/>
                <w:bCs/>
              </w:rPr>
              <w:t>AD</w:t>
            </w:r>
          </w:p>
        </w:tc>
        <w:tc>
          <w:tcPr>
            <w:tcW w:w="0" w:type="auto"/>
            <w:vAlign w:val="center"/>
            <w:hideMark/>
          </w:tcPr>
          <w:p w14:paraId="2587E49D" w14:textId="77777777" w:rsidR="00A76B46" w:rsidRPr="00A76B46" w:rsidRDefault="00A76B46" w:rsidP="00A76B46">
            <w:r w:rsidRPr="00A76B46">
              <w:t>Anaerobic Digestion</w:t>
            </w:r>
          </w:p>
        </w:tc>
      </w:tr>
      <w:tr w:rsidR="00A76B46" w:rsidRPr="00A76B46" w14:paraId="3A2DB89F" w14:textId="77777777" w:rsidTr="00A14159">
        <w:trPr>
          <w:trHeight w:val="499"/>
          <w:tblCellSpacing w:w="15" w:type="dxa"/>
        </w:trPr>
        <w:tc>
          <w:tcPr>
            <w:tcW w:w="0" w:type="auto"/>
            <w:vAlign w:val="center"/>
            <w:hideMark/>
          </w:tcPr>
          <w:p w14:paraId="440A4E4A" w14:textId="77777777" w:rsidR="00A76B46" w:rsidRPr="00A76B46" w:rsidRDefault="00A76B46" w:rsidP="00A76B46">
            <w:pPr>
              <w:rPr>
                <w:b/>
                <w:bCs/>
              </w:rPr>
            </w:pPr>
            <w:r w:rsidRPr="00A76B46">
              <w:rPr>
                <w:b/>
                <w:bCs/>
              </w:rPr>
              <w:t>AI</w:t>
            </w:r>
          </w:p>
        </w:tc>
        <w:tc>
          <w:tcPr>
            <w:tcW w:w="0" w:type="auto"/>
            <w:vAlign w:val="center"/>
            <w:hideMark/>
          </w:tcPr>
          <w:p w14:paraId="5A6A46DF" w14:textId="77777777" w:rsidR="00A76B46" w:rsidRPr="00A76B46" w:rsidRDefault="00A76B46" w:rsidP="00A76B46">
            <w:r w:rsidRPr="00A76B46">
              <w:t>Artificial Intelligence</w:t>
            </w:r>
          </w:p>
        </w:tc>
      </w:tr>
      <w:tr w:rsidR="00A76B46" w:rsidRPr="00A76B46" w14:paraId="4C6E2978" w14:textId="77777777" w:rsidTr="00A14159">
        <w:trPr>
          <w:trHeight w:val="500"/>
          <w:tblCellSpacing w:w="15" w:type="dxa"/>
        </w:trPr>
        <w:tc>
          <w:tcPr>
            <w:tcW w:w="0" w:type="auto"/>
            <w:vAlign w:val="center"/>
            <w:hideMark/>
          </w:tcPr>
          <w:p w14:paraId="07107CEA" w14:textId="77777777" w:rsidR="00A76B46" w:rsidRPr="00A76B46" w:rsidRDefault="00A76B46" w:rsidP="00A76B46">
            <w:pPr>
              <w:rPr>
                <w:b/>
                <w:bCs/>
              </w:rPr>
            </w:pPr>
            <w:r w:rsidRPr="00A76B46">
              <w:rPr>
                <w:b/>
                <w:bCs/>
              </w:rPr>
              <w:t>CHP</w:t>
            </w:r>
          </w:p>
        </w:tc>
        <w:tc>
          <w:tcPr>
            <w:tcW w:w="0" w:type="auto"/>
            <w:vAlign w:val="center"/>
            <w:hideMark/>
          </w:tcPr>
          <w:p w14:paraId="1E94C59F" w14:textId="77777777" w:rsidR="00A76B46" w:rsidRPr="00A76B46" w:rsidRDefault="00A76B46" w:rsidP="00A76B46">
            <w:r w:rsidRPr="00A76B46">
              <w:t>Combined Heat and Power</w:t>
            </w:r>
          </w:p>
        </w:tc>
      </w:tr>
      <w:tr w:rsidR="00A76B46" w:rsidRPr="00A76B46" w14:paraId="241A6B6E" w14:textId="77777777" w:rsidTr="00A14159">
        <w:trPr>
          <w:trHeight w:val="499"/>
          <w:tblCellSpacing w:w="15" w:type="dxa"/>
        </w:trPr>
        <w:tc>
          <w:tcPr>
            <w:tcW w:w="0" w:type="auto"/>
            <w:vAlign w:val="center"/>
            <w:hideMark/>
          </w:tcPr>
          <w:p w14:paraId="3939D016" w14:textId="77777777" w:rsidR="00A76B46" w:rsidRPr="00A76B46" w:rsidRDefault="00A76B46" w:rsidP="00A76B46">
            <w:pPr>
              <w:rPr>
                <w:b/>
                <w:bCs/>
              </w:rPr>
            </w:pPr>
            <w:r w:rsidRPr="00A76B46">
              <w:rPr>
                <w:b/>
                <w:bCs/>
              </w:rPr>
              <w:t>CNG</w:t>
            </w:r>
          </w:p>
        </w:tc>
        <w:tc>
          <w:tcPr>
            <w:tcW w:w="0" w:type="auto"/>
            <w:vAlign w:val="center"/>
            <w:hideMark/>
          </w:tcPr>
          <w:p w14:paraId="79F0C09E" w14:textId="77777777" w:rsidR="00A76B46" w:rsidRPr="00A76B46" w:rsidRDefault="00A76B46" w:rsidP="00A76B46">
            <w:r w:rsidRPr="00A76B46">
              <w:t>Compressed Natural Gas</w:t>
            </w:r>
          </w:p>
        </w:tc>
      </w:tr>
      <w:tr w:rsidR="00A76B46" w:rsidRPr="00A76B46" w14:paraId="3B276D82" w14:textId="77777777" w:rsidTr="00A14159">
        <w:trPr>
          <w:trHeight w:val="499"/>
          <w:tblCellSpacing w:w="15" w:type="dxa"/>
        </w:trPr>
        <w:tc>
          <w:tcPr>
            <w:tcW w:w="0" w:type="auto"/>
            <w:vAlign w:val="center"/>
            <w:hideMark/>
          </w:tcPr>
          <w:p w14:paraId="24982285" w14:textId="77777777" w:rsidR="00A76B46" w:rsidRPr="00A76B46" w:rsidRDefault="00A76B46" w:rsidP="00A76B46">
            <w:pPr>
              <w:rPr>
                <w:b/>
                <w:bCs/>
              </w:rPr>
            </w:pPr>
            <w:r w:rsidRPr="00A76B46">
              <w:rPr>
                <w:b/>
                <w:bCs/>
              </w:rPr>
              <w:t>DOE</w:t>
            </w:r>
          </w:p>
        </w:tc>
        <w:tc>
          <w:tcPr>
            <w:tcW w:w="0" w:type="auto"/>
            <w:vAlign w:val="center"/>
            <w:hideMark/>
          </w:tcPr>
          <w:p w14:paraId="7B710DB2" w14:textId="333C0063" w:rsidR="00A76B46" w:rsidRPr="00A76B46" w:rsidRDefault="00A76B46" w:rsidP="00A76B46">
            <w:r w:rsidRPr="00A76B46">
              <w:t>U</w:t>
            </w:r>
            <w:r w:rsidR="004B13D6">
              <w:t>nited States</w:t>
            </w:r>
            <w:r w:rsidRPr="00A76B46">
              <w:t xml:space="preserve"> Department of Energy</w:t>
            </w:r>
          </w:p>
        </w:tc>
      </w:tr>
      <w:tr w:rsidR="00A76B46" w:rsidRPr="00A76B46" w14:paraId="62300782" w14:textId="77777777" w:rsidTr="00A14159">
        <w:trPr>
          <w:trHeight w:val="500"/>
          <w:tblCellSpacing w:w="15" w:type="dxa"/>
        </w:trPr>
        <w:tc>
          <w:tcPr>
            <w:tcW w:w="0" w:type="auto"/>
            <w:vAlign w:val="center"/>
            <w:hideMark/>
          </w:tcPr>
          <w:p w14:paraId="72A0FA34" w14:textId="77777777" w:rsidR="00A76B46" w:rsidRPr="00A76B46" w:rsidRDefault="00A76B46" w:rsidP="00A76B46">
            <w:pPr>
              <w:rPr>
                <w:b/>
                <w:bCs/>
              </w:rPr>
            </w:pPr>
            <w:r w:rsidRPr="00A76B46">
              <w:rPr>
                <w:b/>
                <w:bCs/>
              </w:rPr>
              <w:t>EPA</w:t>
            </w:r>
          </w:p>
        </w:tc>
        <w:tc>
          <w:tcPr>
            <w:tcW w:w="0" w:type="auto"/>
            <w:vAlign w:val="center"/>
            <w:hideMark/>
          </w:tcPr>
          <w:p w14:paraId="24AB7EE6" w14:textId="77777777" w:rsidR="00A76B46" w:rsidRPr="00A76B46" w:rsidRDefault="00A76B46" w:rsidP="00A76B46">
            <w:r w:rsidRPr="00A76B46">
              <w:t>Environmental Protection Agency</w:t>
            </w:r>
          </w:p>
        </w:tc>
      </w:tr>
      <w:tr w:rsidR="00A76B46" w:rsidRPr="00A76B46" w14:paraId="1C712D97" w14:textId="77777777" w:rsidTr="00A14159">
        <w:trPr>
          <w:trHeight w:val="499"/>
          <w:tblCellSpacing w:w="15" w:type="dxa"/>
        </w:trPr>
        <w:tc>
          <w:tcPr>
            <w:tcW w:w="0" w:type="auto"/>
            <w:vAlign w:val="center"/>
            <w:hideMark/>
          </w:tcPr>
          <w:p w14:paraId="679CEAC7" w14:textId="77777777" w:rsidR="00A76B46" w:rsidRPr="00A76B46" w:rsidRDefault="00A76B46" w:rsidP="00A76B46">
            <w:pPr>
              <w:rPr>
                <w:b/>
                <w:bCs/>
              </w:rPr>
            </w:pPr>
            <w:r w:rsidRPr="00A76B46">
              <w:rPr>
                <w:b/>
                <w:bCs/>
              </w:rPr>
              <w:t>EV</w:t>
            </w:r>
          </w:p>
        </w:tc>
        <w:tc>
          <w:tcPr>
            <w:tcW w:w="0" w:type="auto"/>
            <w:vAlign w:val="center"/>
            <w:hideMark/>
          </w:tcPr>
          <w:p w14:paraId="09E7CB5C" w14:textId="77777777" w:rsidR="00A76B46" w:rsidRPr="00A76B46" w:rsidRDefault="00A76B46" w:rsidP="00A76B46">
            <w:r w:rsidRPr="00A76B46">
              <w:t>Electric Vehicle</w:t>
            </w:r>
          </w:p>
        </w:tc>
      </w:tr>
      <w:tr w:rsidR="00A76B46" w:rsidRPr="00A76B46" w14:paraId="0BD1405E" w14:textId="77777777" w:rsidTr="00A14159">
        <w:trPr>
          <w:trHeight w:val="499"/>
          <w:tblCellSpacing w:w="15" w:type="dxa"/>
        </w:trPr>
        <w:tc>
          <w:tcPr>
            <w:tcW w:w="0" w:type="auto"/>
            <w:vAlign w:val="center"/>
            <w:hideMark/>
          </w:tcPr>
          <w:p w14:paraId="3CEEB0EE" w14:textId="77777777" w:rsidR="00A76B46" w:rsidRPr="00A76B46" w:rsidRDefault="00A76B46" w:rsidP="00A76B46">
            <w:pPr>
              <w:rPr>
                <w:b/>
                <w:bCs/>
              </w:rPr>
            </w:pPr>
            <w:r w:rsidRPr="00A76B46">
              <w:rPr>
                <w:b/>
                <w:bCs/>
              </w:rPr>
              <w:t>FCEV</w:t>
            </w:r>
          </w:p>
        </w:tc>
        <w:tc>
          <w:tcPr>
            <w:tcW w:w="0" w:type="auto"/>
            <w:vAlign w:val="center"/>
            <w:hideMark/>
          </w:tcPr>
          <w:p w14:paraId="2C066158" w14:textId="77777777" w:rsidR="00A76B46" w:rsidRPr="00A76B46" w:rsidRDefault="00A76B46" w:rsidP="00A76B46">
            <w:r w:rsidRPr="00A76B46">
              <w:t>Fuel Cell Electric Vehicle</w:t>
            </w:r>
          </w:p>
        </w:tc>
      </w:tr>
      <w:tr w:rsidR="00A76B46" w:rsidRPr="00A76B46" w14:paraId="058F6449" w14:textId="77777777" w:rsidTr="00A14159">
        <w:trPr>
          <w:trHeight w:val="500"/>
          <w:tblCellSpacing w:w="15" w:type="dxa"/>
        </w:trPr>
        <w:tc>
          <w:tcPr>
            <w:tcW w:w="0" w:type="auto"/>
            <w:vAlign w:val="center"/>
            <w:hideMark/>
          </w:tcPr>
          <w:p w14:paraId="759F0FFD" w14:textId="77777777" w:rsidR="00A76B46" w:rsidRPr="00A76B46" w:rsidRDefault="00A76B46" w:rsidP="00A76B46">
            <w:pPr>
              <w:rPr>
                <w:b/>
                <w:bCs/>
              </w:rPr>
            </w:pPr>
            <w:r w:rsidRPr="00A76B46">
              <w:rPr>
                <w:b/>
                <w:bCs/>
              </w:rPr>
              <w:t>FT</w:t>
            </w:r>
          </w:p>
        </w:tc>
        <w:tc>
          <w:tcPr>
            <w:tcW w:w="0" w:type="auto"/>
            <w:vAlign w:val="center"/>
            <w:hideMark/>
          </w:tcPr>
          <w:p w14:paraId="723565CD" w14:textId="77777777" w:rsidR="00A76B46" w:rsidRPr="00A76B46" w:rsidRDefault="00A76B46" w:rsidP="00A76B46">
            <w:r w:rsidRPr="00A76B46">
              <w:t>Fischer-</w:t>
            </w:r>
            <w:proofErr w:type="spellStart"/>
            <w:r w:rsidRPr="00A76B46">
              <w:t>Tropsch</w:t>
            </w:r>
            <w:proofErr w:type="spellEnd"/>
            <w:r w:rsidRPr="00A76B46">
              <w:t xml:space="preserve"> (process)</w:t>
            </w:r>
          </w:p>
        </w:tc>
      </w:tr>
      <w:tr w:rsidR="00A76B46" w:rsidRPr="00A76B46" w14:paraId="32F04F46" w14:textId="77777777" w:rsidTr="00A14159">
        <w:trPr>
          <w:trHeight w:val="499"/>
          <w:tblCellSpacing w:w="15" w:type="dxa"/>
        </w:trPr>
        <w:tc>
          <w:tcPr>
            <w:tcW w:w="0" w:type="auto"/>
            <w:vAlign w:val="center"/>
            <w:hideMark/>
          </w:tcPr>
          <w:p w14:paraId="6906ECE7" w14:textId="77777777" w:rsidR="00A76B46" w:rsidRPr="00A76B46" w:rsidRDefault="00A76B46" w:rsidP="00A76B46">
            <w:pPr>
              <w:rPr>
                <w:b/>
                <w:bCs/>
              </w:rPr>
            </w:pPr>
            <w:r w:rsidRPr="00A76B46">
              <w:rPr>
                <w:b/>
                <w:bCs/>
              </w:rPr>
              <w:t>GCS</w:t>
            </w:r>
          </w:p>
        </w:tc>
        <w:tc>
          <w:tcPr>
            <w:tcW w:w="0" w:type="auto"/>
            <w:vAlign w:val="center"/>
            <w:hideMark/>
          </w:tcPr>
          <w:p w14:paraId="49BB5673" w14:textId="77777777" w:rsidR="00A76B46" w:rsidRPr="00A76B46" w:rsidRDefault="00A76B46" w:rsidP="00A76B46">
            <w:r w:rsidRPr="00A76B46">
              <w:t>Gas Collection System</w:t>
            </w:r>
          </w:p>
        </w:tc>
      </w:tr>
      <w:tr w:rsidR="00A76B46" w:rsidRPr="00A76B46" w14:paraId="2A2221ED" w14:textId="77777777" w:rsidTr="00A14159">
        <w:trPr>
          <w:trHeight w:val="499"/>
          <w:tblCellSpacing w:w="15" w:type="dxa"/>
        </w:trPr>
        <w:tc>
          <w:tcPr>
            <w:tcW w:w="0" w:type="auto"/>
            <w:vAlign w:val="center"/>
            <w:hideMark/>
          </w:tcPr>
          <w:p w14:paraId="481DED92" w14:textId="77777777" w:rsidR="00A76B46" w:rsidRPr="00A76B46" w:rsidRDefault="00A76B46" w:rsidP="00A76B46">
            <w:pPr>
              <w:rPr>
                <w:b/>
                <w:bCs/>
              </w:rPr>
            </w:pPr>
            <w:r w:rsidRPr="00A76B46">
              <w:rPr>
                <w:b/>
                <w:bCs/>
              </w:rPr>
              <w:t>GIS</w:t>
            </w:r>
          </w:p>
        </w:tc>
        <w:tc>
          <w:tcPr>
            <w:tcW w:w="0" w:type="auto"/>
            <w:vAlign w:val="center"/>
            <w:hideMark/>
          </w:tcPr>
          <w:p w14:paraId="3F2FDC45" w14:textId="77777777" w:rsidR="00A76B46" w:rsidRPr="00A76B46" w:rsidRDefault="00A76B46" w:rsidP="00A76B46">
            <w:r w:rsidRPr="00A76B46">
              <w:t>Geographic Information System</w:t>
            </w:r>
          </w:p>
        </w:tc>
      </w:tr>
      <w:tr w:rsidR="00A76B46" w:rsidRPr="00A76B46" w14:paraId="5F9E09B7" w14:textId="77777777" w:rsidTr="00A14159">
        <w:trPr>
          <w:trHeight w:val="500"/>
          <w:tblCellSpacing w:w="15" w:type="dxa"/>
        </w:trPr>
        <w:tc>
          <w:tcPr>
            <w:tcW w:w="0" w:type="auto"/>
            <w:vAlign w:val="center"/>
            <w:hideMark/>
          </w:tcPr>
          <w:p w14:paraId="7A7C5949" w14:textId="77777777" w:rsidR="00A76B46" w:rsidRPr="00A76B46" w:rsidRDefault="00A76B46" w:rsidP="00A76B46">
            <w:pPr>
              <w:rPr>
                <w:b/>
                <w:bCs/>
              </w:rPr>
            </w:pPr>
            <w:r w:rsidRPr="00A76B46">
              <w:rPr>
                <w:b/>
                <w:bCs/>
              </w:rPr>
              <w:t>HTC</w:t>
            </w:r>
          </w:p>
        </w:tc>
        <w:tc>
          <w:tcPr>
            <w:tcW w:w="0" w:type="auto"/>
            <w:vAlign w:val="center"/>
            <w:hideMark/>
          </w:tcPr>
          <w:p w14:paraId="0F7A3DB5" w14:textId="77777777" w:rsidR="00A76B46" w:rsidRPr="00A76B46" w:rsidRDefault="00A76B46" w:rsidP="00A76B46">
            <w:r w:rsidRPr="00A76B46">
              <w:t>Hydrothermal Carbonization</w:t>
            </w:r>
          </w:p>
        </w:tc>
      </w:tr>
      <w:tr w:rsidR="00A76B46" w:rsidRPr="00A76B46" w14:paraId="1B9AA541" w14:textId="77777777" w:rsidTr="00A14159">
        <w:trPr>
          <w:trHeight w:val="499"/>
          <w:tblCellSpacing w:w="15" w:type="dxa"/>
        </w:trPr>
        <w:tc>
          <w:tcPr>
            <w:tcW w:w="0" w:type="auto"/>
            <w:vAlign w:val="center"/>
            <w:hideMark/>
          </w:tcPr>
          <w:p w14:paraId="4CE79DD4" w14:textId="77777777" w:rsidR="00A76B46" w:rsidRPr="00A76B46" w:rsidRDefault="00A76B46" w:rsidP="00A76B46">
            <w:pPr>
              <w:rPr>
                <w:b/>
                <w:bCs/>
              </w:rPr>
            </w:pPr>
            <w:r w:rsidRPr="00A76B46">
              <w:rPr>
                <w:b/>
                <w:bCs/>
              </w:rPr>
              <w:t>HTG</w:t>
            </w:r>
          </w:p>
        </w:tc>
        <w:tc>
          <w:tcPr>
            <w:tcW w:w="0" w:type="auto"/>
            <w:vAlign w:val="center"/>
            <w:hideMark/>
          </w:tcPr>
          <w:p w14:paraId="6C9E9A84" w14:textId="77777777" w:rsidR="00A76B46" w:rsidRPr="00A76B46" w:rsidRDefault="00A76B46" w:rsidP="00A76B46">
            <w:r w:rsidRPr="00A76B46">
              <w:t>Hydrothermal Gasification</w:t>
            </w:r>
          </w:p>
        </w:tc>
      </w:tr>
      <w:tr w:rsidR="00A76B46" w:rsidRPr="00A76B46" w14:paraId="786EB5CE" w14:textId="77777777" w:rsidTr="00A14159">
        <w:trPr>
          <w:trHeight w:val="499"/>
          <w:tblCellSpacing w:w="15" w:type="dxa"/>
        </w:trPr>
        <w:tc>
          <w:tcPr>
            <w:tcW w:w="0" w:type="auto"/>
            <w:vAlign w:val="center"/>
            <w:hideMark/>
          </w:tcPr>
          <w:p w14:paraId="16C2664A" w14:textId="77777777" w:rsidR="00A76B46" w:rsidRPr="00A76B46" w:rsidRDefault="00A76B46" w:rsidP="00A76B46">
            <w:pPr>
              <w:rPr>
                <w:b/>
                <w:bCs/>
              </w:rPr>
            </w:pPr>
            <w:r w:rsidRPr="00A76B46">
              <w:rPr>
                <w:b/>
                <w:bCs/>
              </w:rPr>
              <w:t>HTL</w:t>
            </w:r>
          </w:p>
        </w:tc>
        <w:tc>
          <w:tcPr>
            <w:tcW w:w="0" w:type="auto"/>
            <w:vAlign w:val="center"/>
            <w:hideMark/>
          </w:tcPr>
          <w:p w14:paraId="3ADAD6C9" w14:textId="77777777" w:rsidR="00A76B46" w:rsidRPr="00A76B46" w:rsidRDefault="00A76B46" w:rsidP="00A76B46">
            <w:r w:rsidRPr="00A76B46">
              <w:t>Hydrothermal Liquefaction</w:t>
            </w:r>
          </w:p>
        </w:tc>
      </w:tr>
      <w:tr w:rsidR="00A76B46" w:rsidRPr="00A76B46" w14:paraId="085A4B10" w14:textId="77777777" w:rsidTr="00A14159">
        <w:trPr>
          <w:trHeight w:val="500"/>
          <w:tblCellSpacing w:w="15" w:type="dxa"/>
        </w:trPr>
        <w:tc>
          <w:tcPr>
            <w:tcW w:w="0" w:type="auto"/>
            <w:vAlign w:val="center"/>
            <w:hideMark/>
          </w:tcPr>
          <w:p w14:paraId="4A41A967" w14:textId="77777777" w:rsidR="00A76B46" w:rsidRPr="00A76B46" w:rsidRDefault="00A76B46" w:rsidP="00A76B46">
            <w:pPr>
              <w:rPr>
                <w:b/>
                <w:bCs/>
              </w:rPr>
            </w:pPr>
            <w:r w:rsidRPr="00A76B46">
              <w:rPr>
                <w:b/>
                <w:bCs/>
              </w:rPr>
              <w:t>IoT</w:t>
            </w:r>
          </w:p>
        </w:tc>
        <w:tc>
          <w:tcPr>
            <w:tcW w:w="0" w:type="auto"/>
            <w:vAlign w:val="center"/>
            <w:hideMark/>
          </w:tcPr>
          <w:p w14:paraId="540CC123" w14:textId="77777777" w:rsidR="00A76B46" w:rsidRPr="00A76B46" w:rsidRDefault="00A76B46" w:rsidP="00A76B46">
            <w:r w:rsidRPr="00A76B46">
              <w:t>Internet of Things</w:t>
            </w:r>
          </w:p>
        </w:tc>
      </w:tr>
      <w:tr w:rsidR="00DE35B2" w:rsidRPr="00A76B46" w14:paraId="755CBEAD" w14:textId="77777777" w:rsidTr="00A14159">
        <w:trPr>
          <w:trHeight w:val="499"/>
          <w:tblCellSpacing w:w="15" w:type="dxa"/>
        </w:trPr>
        <w:tc>
          <w:tcPr>
            <w:tcW w:w="0" w:type="auto"/>
            <w:vAlign w:val="center"/>
          </w:tcPr>
          <w:p w14:paraId="5EDF6FAB" w14:textId="4351A142" w:rsidR="00DE35B2" w:rsidRPr="00F04002" w:rsidRDefault="00DE35B2" w:rsidP="00A76B46">
            <w:pPr>
              <w:rPr>
                <w:b/>
                <w:bCs/>
              </w:rPr>
            </w:pPr>
            <w:r w:rsidRPr="00F04002">
              <w:rPr>
                <w:b/>
                <w:bCs/>
              </w:rPr>
              <w:t>KOH</w:t>
            </w:r>
          </w:p>
        </w:tc>
        <w:tc>
          <w:tcPr>
            <w:tcW w:w="0" w:type="auto"/>
            <w:vAlign w:val="center"/>
          </w:tcPr>
          <w:p w14:paraId="3CCBE6A9" w14:textId="20D8D20C" w:rsidR="00DE35B2" w:rsidRPr="00A76B46" w:rsidRDefault="00DE35B2" w:rsidP="00A76B46">
            <w:r>
              <w:t>P</w:t>
            </w:r>
            <w:r w:rsidRPr="00DE35B2">
              <w:t xml:space="preserve">otassium </w:t>
            </w:r>
            <w:r>
              <w:t>H</w:t>
            </w:r>
            <w:r w:rsidRPr="00DE35B2">
              <w:t>ydroxide</w:t>
            </w:r>
          </w:p>
        </w:tc>
      </w:tr>
      <w:tr w:rsidR="00A76B46" w:rsidRPr="00A76B46" w14:paraId="785F2190" w14:textId="77777777" w:rsidTr="00A14159">
        <w:trPr>
          <w:trHeight w:val="500"/>
          <w:tblCellSpacing w:w="15" w:type="dxa"/>
        </w:trPr>
        <w:tc>
          <w:tcPr>
            <w:tcW w:w="0" w:type="auto"/>
            <w:vAlign w:val="center"/>
            <w:hideMark/>
          </w:tcPr>
          <w:p w14:paraId="0AFE5525" w14:textId="77777777" w:rsidR="00A76B46" w:rsidRPr="00A76B46" w:rsidRDefault="00A76B46" w:rsidP="00A76B46">
            <w:pPr>
              <w:rPr>
                <w:b/>
                <w:bCs/>
              </w:rPr>
            </w:pPr>
            <w:r w:rsidRPr="00A76B46">
              <w:rPr>
                <w:b/>
                <w:bCs/>
              </w:rPr>
              <w:t>LFG</w:t>
            </w:r>
          </w:p>
        </w:tc>
        <w:tc>
          <w:tcPr>
            <w:tcW w:w="0" w:type="auto"/>
            <w:vAlign w:val="center"/>
            <w:hideMark/>
          </w:tcPr>
          <w:p w14:paraId="5A1525FC" w14:textId="77777777" w:rsidR="00A76B46" w:rsidRPr="00A76B46" w:rsidRDefault="00A76B46" w:rsidP="00A76B46">
            <w:r w:rsidRPr="00A76B46">
              <w:t>Landfill Gas</w:t>
            </w:r>
          </w:p>
        </w:tc>
      </w:tr>
      <w:tr w:rsidR="00A76B46" w:rsidRPr="00A76B46" w14:paraId="3F34CF42" w14:textId="77777777" w:rsidTr="00A14159">
        <w:trPr>
          <w:trHeight w:val="499"/>
          <w:tblCellSpacing w:w="15" w:type="dxa"/>
        </w:trPr>
        <w:tc>
          <w:tcPr>
            <w:tcW w:w="0" w:type="auto"/>
            <w:vAlign w:val="center"/>
            <w:hideMark/>
          </w:tcPr>
          <w:p w14:paraId="74979C87" w14:textId="77777777" w:rsidR="00A76B46" w:rsidRPr="00A76B46" w:rsidRDefault="00A76B46" w:rsidP="00A76B46">
            <w:pPr>
              <w:rPr>
                <w:b/>
                <w:bCs/>
              </w:rPr>
            </w:pPr>
            <w:r w:rsidRPr="00A76B46">
              <w:rPr>
                <w:b/>
                <w:bCs/>
              </w:rPr>
              <w:t>LIBS</w:t>
            </w:r>
          </w:p>
        </w:tc>
        <w:tc>
          <w:tcPr>
            <w:tcW w:w="0" w:type="auto"/>
            <w:vAlign w:val="center"/>
            <w:hideMark/>
          </w:tcPr>
          <w:p w14:paraId="775CD3C3" w14:textId="77777777" w:rsidR="00A76B46" w:rsidRPr="00A76B46" w:rsidRDefault="00A76B46" w:rsidP="00A76B46">
            <w:r w:rsidRPr="00A76B46">
              <w:t>Laser-Induced Breakdown Spectroscopy</w:t>
            </w:r>
          </w:p>
        </w:tc>
      </w:tr>
      <w:tr w:rsidR="00AB7FA2" w:rsidRPr="00A76B46" w14:paraId="2EF760BF" w14:textId="77777777" w:rsidTr="00A14159">
        <w:trPr>
          <w:trHeight w:val="500"/>
          <w:tblCellSpacing w:w="15" w:type="dxa"/>
        </w:trPr>
        <w:tc>
          <w:tcPr>
            <w:tcW w:w="0" w:type="auto"/>
            <w:vAlign w:val="center"/>
          </w:tcPr>
          <w:p w14:paraId="5D0A53FF" w14:textId="55CEEC3D" w:rsidR="00AB7FA2" w:rsidRPr="00F04002" w:rsidRDefault="00AB7FA2" w:rsidP="00A76B46">
            <w:pPr>
              <w:rPr>
                <w:b/>
                <w:bCs/>
              </w:rPr>
            </w:pPr>
            <w:r w:rsidRPr="00F04002">
              <w:rPr>
                <w:b/>
                <w:bCs/>
              </w:rPr>
              <w:t>LNG</w:t>
            </w:r>
          </w:p>
        </w:tc>
        <w:tc>
          <w:tcPr>
            <w:tcW w:w="0" w:type="auto"/>
            <w:vAlign w:val="center"/>
          </w:tcPr>
          <w:p w14:paraId="704555BF" w14:textId="66066A91" w:rsidR="00AB7FA2" w:rsidRPr="00A76B46" w:rsidRDefault="00AB7FA2" w:rsidP="00A76B46">
            <w:r w:rsidRPr="00AB7FA2">
              <w:t xml:space="preserve">Liquefied </w:t>
            </w:r>
            <w:r>
              <w:t>N</w:t>
            </w:r>
            <w:r w:rsidRPr="00AB7FA2">
              <w:t xml:space="preserve">atural </w:t>
            </w:r>
            <w:r>
              <w:t>G</w:t>
            </w:r>
            <w:r w:rsidRPr="00AB7FA2">
              <w:t>as</w:t>
            </w:r>
          </w:p>
        </w:tc>
      </w:tr>
      <w:tr w:rsidR="00A76B46" w:rsidRPr="00A76B46" w14:paraId="0DFAF9A2" w14:textId="77777777" w:rsidTr="00A14159">
        <w:trPr>
          <w:trHeight w:val="499"/>
          <w:tblCellSpacing w:w="15" w:type="dxa"/>
        </w:trPr>
        <w:tc>
          <w:tcPr>
            <w:tcW w:w="0" w:type="auto"/>
            <w:vAlign w:val="center"/>
            <w:hideMark/>
          </w:tcPr>
          <w:p w14:paraId="4613823A" w14:textId="77777777" w:rsidR="00A76B46" w:rsidRPr="00A76B46" w:rsidRDefault="00A76B46" w:rsidP="00A76B46">
            <w:pPr>
              <w:rPr>
                <w:b/>
                <w:bCs/>
              </w:rPr>
            </w:pPr>
            <w:r w:rsidRPr="00A76B46">
              <w:rPr>
                <w:b/>
                <w:bCs/>
              </w:rPr>
              <w:t>MRF</w:t>
            </w:r>
          </w:p>
        </w:tc>
        <w:tc>
          <w:tcPr>
            <w:tcW w:w="0" w:type="auto"/>
            <w:vAlign w:val="center"/>
            <w:hideMark/>
          </w:tcPr>
          <w:p w14:paraId="7577BF83" w14:textId="77777777" w:rsidR="00A76B46" w:rsidRPr="00A76B46" w:rsidRDefault="00A76B46" w:rsidP="00A76B46">
            <w:r w:rsidRPr="00A76B46">
              <w:t>Materials Recovery Facility</w:t>
            </w:r>
          </w:p>
        </w:tc>
      </w:tr>
      <w:tr w:rsidR="00A76B46" w:rsidRPr="00A76B46" w14:paraId="20461149" w14:textId="77777777" w:rsidTr="00A14159">
        <w:trPr>
          <w:trHeight w:val="499"/>
          <w:tblCellSpacing w:w="15" w:type="dxa"/>
        </w:trPr>
        <w:tc>
          <w:tcPr>
            <w:tcW w:w="0" w:type="auto"/>
            <w:vAlign w:val="center"/>
            <w:hideMark/>
          </w:tcPr>
          <w:p w14:paraId="704764D6" w14:textId="77777777" w:rsidR="00A76B46" w:rsidRPr="00A76B46" w:rsidRDefault="00A76B46" w:rsidP="00A76B46">
            <w:pPr>
              <w:rPr>
                <w:b/>
                <w:bCs/>
              </w:rPr>
            </w:pPr>
            <w:r w:rsidRPr="00A76B46">
              <w:rPr>
                <w:b/>
                <w:bCs/>
              </w:rPr>
              <w:t>MSW</w:t>
            </w:r>
          </w:p>
        </w:tc>
        <w:tc>
          <w:tcPr>
            <w:tcW w:w="0" w:type="auto"/>
            <w:vAlign w:val="center"/>
            <w:hideMark/>
          </w:tcPr>
          <w:p w14:paraId="7DF44D4A" w14:textId="77777777" w:rsidR="00A76B46" w:rsidRPr="00A76B46" w:rsidRDefault="00A76B46" w:rsidP="00A76B46">
            <w:r w:rsidRPr="00A76B46">
              <w:t>Municipal Solid Waste</w:t>
            </w:r>
          </w:p>
        </w:tc>
      </w:tr>
      <w:tr w:rsidR="00A76B46" w:rsidRPr="00A76B46" w14:paraId="214A292B" w14:textId="77777777" w:rsidTr="00A14159">
        <w:trPr>
          <w:trHeight w:val="500"/>
          <w:tblCellSpacing w:w="15" w:type="dxa"/>
        </w:trPr>
        <w:tc>
          <w:tcPr>
            <w:tcW w:w="0" w:type="auto"/>
            <w:vAlign w:val="center"/>
            <w:hideMark/>
          </w:tcPr>
          <w:p w14:paraId="3B11EBAC" w14:textId="77777777" w:rsidR="00A76B46" w:rsidRPr="00A76B46" w:rsidRDefault="00A76B46" w:rsidP="00A76B46">
            <w:pPr>
              <w:rPr>
                <w:b/>
                <w:bCs/>
              </w:rPr>
            </w:pPr>
            <w:r w:rsidRPr="00A76B46">
              <w:rPr>
                <w:b/>
                <w:bCs/>
              </w:rPr>
              <w:lastRenderedPageBreak/>
              <w:t>MW</w:t>
            </w:r>
          </w:p>
        </w:tc>
        <w:tc>
          <w:tcPr>
            <w:tcW w:w="0" w:type="auto"/>
            <w:vAlign w:val="center"/>
            <w:hideMark/>
          </w:tcPr>
          <w:p w14:paraId="398AEA45" w14:textId="77777777" w:rsidR="00A76B46" w:rsidRPr="00A76B46" w:rsidRDefault="00A76B46" w:rsidP="00A76B46">
            <w:r w:rsidRPr="00A76B46">
              <w:t>Megawatt</w:t>
            </w:r>
          </w:p>
        </w:tc>
      </w:tr>
      <w:tr w:rsidR="00DE35B2" w:rsidRPr="00A76B46" w14:paraId="2608481B" w14:textId="77777777" w:rsidTr="00A14159">
        <w:trPr>
          <w:trHeight w:val="499"/>
          <w:tblCellSpacing w:w="15" w:type="dxa"/>
        </w:trPr>
        <w:tc>
          <w:tcPr>
            <w:tcW w:w="0" w:type="auto"/>
            <w:vAlign w:val="center"/>
          </w:tcPr>
          <w:p w14:paraId="565EDF03" w14:textId="5BD10F8E" w:rsidR="00DE35B2" w:rsidRPr="00A76B46" w:rsidRDefault="00DE35B2" w:rsidP="00A76B46">
            <w:pPr>
              <w:rPr>
                <w:b/>
                <w:bCs/>
              </w:rPr>
            </w:pPr>
            <w:r w:rsidRPr="00DE35B2">
              <w:rPr>
                <w:b/>
                <w:bCs/>
              </w:rPr>
              <w:t>NaOH</w:t>
            </w:r>
          </w:p>
        </w:tc>
        <w:tc>
          <w:tcPr>
            <w:tcW w:w="0" w:type="auto"/>
            <w:vAlign w:val="center"/>
          </w:tcPr>
          <w:p w14:paraId="109E5AA6" w14:textId="3165E0B4" w:rsidR="00DE35B2" w:rsidRPr="00DE35B2" w:rsidRDefault="00DE35B2" w:rsidP="00A76B46">
            <w:r>
              <w:t>S</w:t>
            </w:r>
            <w:r w:rsidRPr="00F04002">
              <w:t xml:space="preserve">odium </w:t>
            </w:r>
            <w:r>
              <w:t>H</w:t>
            </w:r>
            <w:r w:rsidRPr="00F04002">
              <w:t>ydroxide</w:t>
            </w:r>
          </w:p>
        </w:tc>
      </w:tr>
      <w:tr w:rsidR="00A76B46" w:rsidRPr="00A76B46" w14:paraId="4DED1A3A" w14:textId="77777777" w:rsidTr="00A14159">
        <w:trPr>
          <w:trHeight w:val="499"/>
          <w:tblCellSpacing w:w="15" w:type="dxa"/>
        </w:trPr>
        <w:tc>
          <w:tcPr>
            <w:tcW w:w="0" w:type="auto"/>
            <w:vAlign w:val="center"/>
            <w:hideMark/>
          </w:tcPr>
          <w:p w14:paraId="78C6226E" w14:textId="77777777" w:rsidR="00A76B46" w:rsidRPr="00A76B46" w:rsidRDefault="00A76B46" w:rsidP="00A76B46">
            <w:pPr>
              <w:rPr>
                <w:b/>
                <w:bCs/>
              </w:rPr>
            </w:pPr>
            <w:r w:rsidRPr="00A76B46">
              <w:rPr>
                <w:b/>
                <w:bCs/>
              </w:rPr>
              <w:t>NIOS</w:t>
            </w:r>
          </w:p>
        </w:tc>
        <w:tc>
          <w:tcPr>
            <w:tcW w:w="0" w:type="auto"/>
            <w:vAlign w:val="center"/>
            <w:hideMark/>
          </w:tcPr>
          <w:p w14:paraId="6423D69C" w14:textId="77777777" w:rsidR="00A76B46" w:rsidRPr="00A76B46" w:rsidRDefault="00A76B46" w:rsidP="00A76B46">
            <w:r w:rsidRPr="00A76B46">
              <w:t>Near-Infrared Optical Sorting</w:t>
            </w:r>
          </w:p>
        </w:tc>
      </w:tr>
      <w:tr w:rsidR="00FE4ECA" w:rsidRPr="00A76B46" w14:paraId="7CE39256" w14:textId="77777777" w:rsidTr="00A14159">
        <w:trPr>
          <w:trHeight w:val="499"/>
          <w:tblCellSpacing w:w="15" w:type="dxa"/>
        </w:trPr>
        <w:tc>
          <w:tcPr>
            <w:tcW w:w="0" w:type="auto"/>
            <w:vAlign w:val="center"/>
          </w:tcPr>
          <w:p w14:paraId="16637675" w14:textId="7ECD963B" w:rsidR="00FE4ECA" w:rsidRPr="00FE4ECA" w:rsidRDefault="00FE4ECA" w:rsidP="00A76B46">
            <w:pPr>
              <w:rPr>
                <w:b/>
                <w:bCs/>
              </w:rPr>
            </w:pPr>
            <w:r w:rsidRPr="00FE4ECA">
              <w:rPr>
                <w:b/>
                <w:bCs/>
              </w:rPr>
              <w:t>NMOC</w:t>
            </w:r>
          </w:p>
        </w:tc>
        <w:tc>
          <w:tcPr>
            <w:tcW w:w="0" w:type="auto"/>
            <w:vAlign w:val="center"/>
          </w:tcPr>
          <w:p w14:paraId="00C41198" w14:textId="3AEF23BE" w:rsidR="00FE4ECA" w:rsidRDefault="00FE4ECA" w:rsidP="00A76B46">
            <w:r>
              <w:t xml:space="preserve">Non-methane </w:t>
            </w:r>
            <w:r w:rsidR="00500CBA">
              <w:t>O</w:t>
            </w:r>
            <w:r>
              <w:t xml:space="preserve">rganic </w:t>
            </w:r>
            <w:r w:rsidR="00500CBA">
              <w:t>C</w:t>
            </w:r>
            <w:r>
              <w:t>ompound</w:t>
            </w:r>
          </w:p>
        </w:tc>
      </w:tr>
      <w:tr w:rsidR="00FE4ECA" w:rsidRPr="00A76B46" w14:paraId="41DE85E1" w14:textId="77777777" w:rsidTr="00A14159">
        <w:trPr>
          <w:trHeight w:val="499"/>
          <w:tblCellSpacing w:w="15" w:type="dxa"/>
        </w:trPr>
        <w:tc>
          <w:tcPr>
            <w:tcW w:w="0" w:type="auto"/>
            <w:vAlign w:val="center"/>
          </w:tcPr>
          <w:p w14:paraId="6EED26D9" w14:textId="6CDA1565" w:rsidR="00FE4ECA" w:rsidRPr="00A76B46" w:rsidRDefault="00FE4ECA" w:rsidP="00A76B46">
            <w:pPr>
              <w:rPr>
                <w:b/>
                <w:bCs/>
              </w:rPr>
            </w:pPr>
            <w:r>
              <w:rPr>
                <w:b/>
                <w:bCs/>
              </w:rPr>
              <w:t>NOx</w:t>
            </w:r>
          </w:p>
        </w:tc>
        <w:tc>
          <w:tcPr>
            <w:tcW w:w="0" w:type="auto"/>
            <w:vAlign w:val="center"/>
          </w:tcPr>
          <w:p w14:paraId="1AF84793" w14:textId="2E770205" w:rsidR="00FE4ECA" w:rsidRPr="00A76B46" w:rsidRDefault="00FE4ECA" w:rsidP="00A76B46">
            <w:r>
              <w:t xml:space="preserve">Nitrogen </w:t>
            </w:r>
            <w:r w:rsidR="00454907">
              <w:t>O</w:t>
            </w:r>
            <w:r>
              <w:t>xides</w:t>
            </w:r>
          </w:p>
        </w:tc>
      </w:tr>
      <w:tr w:rsidR="00A76B46" w:rsidRPr="00A76B46" w14:paraId="2C6A828C" w14:textId="77777777" w:rsidTr="00A14159">
        <w:trPr>
          <w:trHeight w:val="500"/>
          <w:tblCellSpacing w:w="15" w:type="dxa"/>
        </w:trPr>
        <w:tc>
          <w:tcPr>
            <w:tcW w:w="0" w:type="auto"/>
            <w:vAlign w:val="center"/>
            <w:hideMark/>
          </w:tcPr>
          <w:p w14:paraId="57627AB2" w14:textId="77777777" w:rsidR="00A76B46" w:rsidRPr="00A76B46" w:rsidRDefault="00A76B46" w:rsidP="00A76B46">
            <w:pPr>
              <w:rPr>
                <w:b/>
                <w:bCs/>
              </w:rPr>
            </w:pPr>
            <w:r w:rsidRPr="00A76B46">
              <w:rPr>
                <w:b/>
                <w:bCs/>
              </w:rPr>
              <w:t>NREL</w:t>
            </w:r>
          </w:p>
        </w:tc>
        <w:tc>
          <w:tcPr>
            <w:tcW w:w="0" w:type="auto"/>
            <w:vAlign w:val="center"/>
            <w:hideMark/>
          </w:tcPr>
          <w:p w14:paraId="7809D62D" w14:textId="77777777" w:rsidR="00A76B46" w:rsidRPr="00A76B46" w:rsidRDefault="00A76B46" w:rsidP="00A76B46">
            <w:r w:rsidRPr="00A76B46">
              <w:t>National Renewable Energy Laboratory</w:t>
            </w:r>
          </w:p>
        </w:tc>
      </w:tr>
      <w:tr w:rsidR="00A76B46" w:rsidRPr="00A76B46" w14:paraId="5652EC42" w14:textId="77777777" w:rsidTr="00A14159">
        <w:trPr>
          <w:trHeight w:val="499"/>
          <w:tblCellSpacing w:w="15" w:type="dxa"/>
        </w:trPr>
        <w:tc>
          <w:tcPr>
            <w:tcW w:w="0" w:type="auto"/>
            <w:vAlign w:val="center"/>
            <w:hideMark/>
          </w:tcPr>
          <w:p w14:paraId="29E3022E" w14:textId="77777777" w:rsidR="00A76B46" w:rsidRPr="00A76B46" w:rsidRDefault="00A76B46" w:rsidP="00A76B46">
            <w:pPr>
              <w:rPr>
                <w:b/>
                <w:bCs/>
              </w:rPr>
            </w:pPr>
            <w:r w:rsidRPr="00A76B46">
              <w:rPr>
                <w:b/>
                <w:bCs/>
              </w:rPr>
              <w:t>RCRA</w:t>
            </w:r>
          </w:p>
        </w:tc>
        <w:tc>
          <w:tcPr>
            <w:tcW w:w="0" w:type="auto"/>
            <w:vAlign w:val="center"/>
            <w:hideMark/>
          </w:tcPr>
          <w:p w14:paraId="04D76539" w14:textId="77777777" w:rsidR="00A76B46" w:rsidRPr="00A76B46" w:rsidRDefault="00A76B46" w:rsidP="00A76B46">
            <w:r w:rsidRPr="00A76B46">
              <w:t>Resource Conservation and Recovery Act</w:t>
            </w:r>
          </w:p>
        </w:tc>
      </w:tr>
      <w:tr w:rsidR="00A76B46" w:rsidRPr="00A76B46" w14:paraId="27C5679D" w14:textId="77777777" w:rsidTr="00A14159">
        <w:trPr>
          <w:trHeight w:val="499"/>
          <w:tblCellSpacing w:w="15" w:type="dxa"/>
        </w:trPr>
        <w:tc>
          <w:tcPr>
            <w:tcW w:w="0" w:type="auto"/>
            <w:vAlign w:val="center"/>
            <w:hideMark/>
          </w:tcPr>
          <w:p w14:paraId="463E94CA" w14:textId="77777777" w:rsidR="00A76B46" w:rsidRPr="00A76B46" w:rsidRDefault="00A76B46" w:rsidP="00A76B46">
            <w:pPr>
              <w:rPr>
                <w:b/>
                <w:bCs/>
              </w:rPr>
            </w:pPr>
            <w:r w:rsidRPr="00A76B46">
              <w:rPr>
                <w:b/>
                <w:bCs/>
              </w:rPr>
              <w:t>RDF</w:t>
            </w:r>
          </w:p>
        </w:tc>
        <w:tc>
          <w:tcPr>
            <w:tcW w:w="0" w:type="auto"/>
            <w:vAlign w:val="center"/>
            <w:hideMark/>
          </w:tcPr>
          <w:p w14:paraId="69DEEA0A" w14:textId="77777777" w:rsidR="00A76B46" w:rsidRPr="00A76B46" w:rsidRDefault="00A76B46" w:rsidP="00A76B46">
            <w:r w:rsidRPr="00A76B46">
              <w:t>Refuse-Derived Fuel</w:t>
            </w:r>
          </w:p>
        </w:tc>
      </w:tr>
      <w:tr w:rsidR="00A76B46" w:rsidRPr="00A76B46" w14:paraId="3D6CBFF5" w14:textId="77777777" w:rsidTr="00A14159">
        <w:trPr>
          <w:trHeight w:val="499"/>
          <w:tblCellSpacing w:w="15" w:type="dxa"/>
        </w:trPr>
        <w:tc>
          <w:tcPr>
            <w:tcW w:w="0" w:type="auto"/>
            <w:vAlign w:val="center"/>
            <w:hideMark/>
          </w:tcPr>
          <w:p w14:paraId="35A9F543" w14:textId="77777777" w:rsidR="00A76B46" w:rsidRPr="00A76B46" w:rsidRDefault="00A76B46" w:rsidP="00A76B46">
            <w:pPr>
              <w:rPr>
                <w:b/>
                <w:bCs/>
              </w:rPr>
            </w:pPr>
            <w:r w:rsidRPr="00A76B46">
              <w:rPr>
                <w:b/>
                <w:bCs/>
              </w:rPr>
              <w:t>RFID</w:t>
            </w:r>
          </w:p>
        </w:tc>
        <w:tc>
          <w:tcPr>
            <w:tcW w:w="0" w:type="auto"/>
            <w:vAlign w:val="center"/>
            <w:hideMark/>
          </w:tcPr>
          <w:p w14:paraId="5432D6F1" w14:textId="77777777" w:rsidR="00A76B46" w:rsidRPr="00A76B46" w:rsidRDefault="00A76B46" w:rsidP="00A76B46">
            <w:r w:rsidRPr="00A76B46">
              <w:t>Radiofrequency Identification</w:t>
            </w:r>
          </w:p>
        </w:tc>
      </w:tr>
      <w:tr w:rsidR="00A76B46" w:rsidRPr="00A76B46" w14:paraId="79771324" w14:textId="77777777" w:rsidTr="00A14159">
        <w:trPr>
          <w:trHeight w:val="499"/>
          <w:tblCellSpacing w:w="15" w:type="dxa"/>
        </w:trPr>
        <w:tc>
          <w:tcPr>
            <w:tcW w:w="0" w:type="auto"/>
            <w:vAlign w:val="center"/>
            <w:hideMark/>
          </w:tcPr>
          <w:p w14:paraId="100CDCC5" w14:textId="77777777" w:rsidR="00A76B46" w:rsidRPr="00A76B46" w:rsidRDefault="00A76B46" w:rsidP="00A76B46">
            <w:pPr>
              <w:rPr>
                <w:b/>
                <w:bCs/>
              </w:rPr>
            </w:pPr>
            <w:r w:rsidRPr="00A76B46">
              <w:rPr>
                <w:b/>
                <w:bCs/>
              </w:rPr>
              <w:t>RGB</w:t>
            </w:r>
          </w:p>
        </w:tc>
        <w:tc>
          <w:tcPr>
            <w:tcW w:w="0" w:type="auto"/>
            <w:vAlign w:val="center"/>
            <w:hideMark/>
          </w:tcPr>
          <w:p w14:paraId="587E1EF9" w14:textId="77777777" w:rsidR="00A76B46" w:rsidRPr="00A76B46" w:rsidRDefault="00A76B46" w:rsidP="00A76B46">
            <w:r w:rsidRPr="00A76B46">
              <w:t>Red, Green, Blue (camera system)</w:t>
            </w:r>
          </w:p>
        </w:tc>
      </w:tr>
      <w:tr w:rsidR="002F5C10" w:rsidRPr="00A76B46" w14:paraId="589B1700" w14:textId="77777777" w:rsidTr="00A14159">
        <w:trPr>
          <w:trHeight w:val="500"/>
          <w:tblCellSpacing w:w="15" w:type="dxa"/>
        </w:trPr>
        <w:tc>
          <w:tcPr>
            <w:tcW w:w="0" w:type="auto"/>
            <w:vAlign w:val="center"/>
          </w:tcPr>
          <w:p w14:paraId="15B32B48" w14:textId="12D0A224" w:rsidR="002F5C10" w:rsidRPr="00A76B46" w:rsidRDefault="002F5C10" w:rsidP="00A76B46">
            <w:pPr>
              <w:rPr>
                <w:b/>
                <w:bCs/>
              </w:rPr>
            </w:pPr>
            <w:r>
              <w:rPr>
                <w:b/>
                <w:bCs/>
              </w:rPr>
              <w:t>SE</w:t>
            </w:r>
          </w:p>
        </w:tc>
        <w:tc>
          <w:tcPr>
            <w:tcW w:w="0" w:type="auto"/>
            <w:vAlign w:val="center"/>
          </w:tcPr>
          <w:p w14:paraId="15903702" w14:textId="6F34C42F" w:rsidR="002F5C10" w:rsidRPr="00A76B46" w:rsidRDefault="002F5C10" w:rsidP="00A76B46">
            <w:r>
              <w:t>Southeast (Alaska)</w:t>
            </w:r>
          </w:p>
        </w:tc>
      </w:tr>
      <w:tr w:rsidR="00A76B46" w:rsidRPr="00A76B46" w14:paraId="3633D4CA" w14:textId="77777777" w:rsidTr="00A14159">
        <w:trPr>
          <w:trHeight w:val="500"/>
          <w:tblCellSpacing w:w="15" w:type="dxa"/>
        </w:trPr>
        <w:tc>
          <w:tcPr>
            <w:tcW w:w="0" w:type="auto"/>
            <w:vAlign w:val="center"/>
            <w:hideMark/>
          </w:tcPr>
          <w:p w14:paraId="6826405D" w14:textId="77777777" w:rsidR="00A76B46" w:rsidRPr="00A76B46" w:rsidRDefault="00A76B46" w:rsidP="00A76B46">
            <w:pPr>
              <w:rPr>
                <w:b/>
                <w:bCs/>
              </w:rPr>
            </w:pPr>
            <w:r w:rsidRPr="00A76B46">
              <w:rPr>
                <w:b/>
                <w:bCs/>
              </w:rPr>
              <w:t>SEASWA</w:t>
            </w:r>
          </w:p>
        </w:tc>
        <w:tc>
          <w:tcPr>
            <w:tcW w:w="0" w:type="auto"/>
            <w:vAlign w:val="center"/>
            <w:hideMark/>
          </w:tcPr>
          <w:p w14:paraId="1E802C65" w14:textId="77777777" w:rsidR="00A76B46" w:rsidRPr="00A76B46" w:rsidRDefault="00A76B46" w:rsidP="00A76B46">
            <w:r w:rsidRPr="00A76B46">
              <w:t>Southeast Alaska Solid Waste Authority</w:t>
            </w:r>
          </w:p>
        </w:tc>
      </w:tr>
      <w:tr w:rsidR="00A76B46" w:rsidRPr="00A76B46" w14:paraId="1241E58A" w14:textId="77777777" w:rsidTr="00A14159">
        <w:trPr>
          <w:trHeight w:val="499"/>
          <w:tblCellSpacing w:w="15" w:type="dxa"/>
        </w:trPr>
        <w:tc>
          <w:tcPr>
            <w:tcW w:w="0" w:type="auto"/>
            <w:vAlign w:val="center"/>
            <w:hideMark/>
          </w:tcPr>
          <w:p w14:paraId="7D7728C3" w14:textId="77777777" w:rsidR="00A76B46" w:rsidRPr="00A76B46" w:rsidRDefault="00A76B46" w:rsidP="00A76B46">
            <w:pPr>
              <w:rPr>
                <w:b/>
                <w:bCs/>
              </w:rPr>
            </w:pPr>
            <w:r w:rsidRPr="00A76B46">
              <w:rPr>
                <w:b/>
                <w:bCs/>
              </w:rPr>
              <w:t>SEC</w:t>
            </w:r>
          </w:p>
        </w:tc>
        <w:tc>
          <w:tcPr>
            <w:tcW w:w="0" w:type="auto"/>
            <w:vAlign w:val="center"/>
            <w:hideMark/>
          </w:tcPr>
          <w:p w14:paraId="5F63C9CF" w14:textId="77777777" w:rsidR="00A76B46" w:rsidRPr="00A76B46" w:rsidRDefault="00A76B46" w:rsidP="00A76B46">
            <w:r w:rsidRPr="00A76B46">
              <w:t>Southeast Conference</w:t>
            </w:r>
          </w:p>
        </w:tc>
      </w:tr>
      <w:tr w:rsidR="00A76B46" w:rsidRPr="00A76B46" w14:paraId="59D2C3D9" w14:textId="77777777" w:rsidTr="00A14159">
        <w:trPr>
          <w:trHeight w:val="499"/>
          <w:tblCellSpacing w:w="15" w:type="dxa"/>
        </w:trPr>
        <w:tc>
          <w:tcPr>
            <w:tcW w:w="0" w:type="auto"/>
            <w:vAlign w:val="center"/>
            <w:hideMark/>
          </w:tcPr>
          <w:p w14:paraId="050FA2B9" w14:textId="77777777" w:rsidR="00A76B46" w:rsidRPr="00A76B46" w:rsidRDefault="00A76B46" w:rsidP="00A76B46">
            <w:pPr>
              <w:rPr>
                <w:b/>
                <w:bCs/>
              </w:rPr>
            </w:pPr>
            <w:r w:rsidRPr="00A76B46">
              <w:rPr>
                <w:b/>
                <w:bCs/>
              </w:rPr>
              <w:t>SEM</w:t>
            </w:r>
          </w:p>
        </w:tc>
        <w:tc>
          <w:tcPr>
            <w:tcW w:w="0" w:type="auto"/>
            <w:vAlign w:val="center"/>
            <w:hideMark/>
          </w:tcPr>
          <w:p w14:paraId="43E2408A" w14:textId="77777777" w:rsidR="00A76B46" w:rsidRPr="00A76B46" w:rsidRDefault="00A76B46" w:rsidP="00A76B46">
            <w:r w:rsidRPr="00A76B46">
              <w:t>Surface Emission Monitoring</w:t>
            </w:r>
          </w:p>
        </w:tc>
      </w:tr>
      <w:tr w:rsidR="0088022E" w:rsidRPr="00A76B46" w14:paraId="13180331" w14:textId="77777777" w:rsidTr="00A14159">
        <w:trPr>
          <w:trHeight w:val="499"/>
          <w:tblCellSpacing w:w="15" w:type="dxa"/>
        </w:trPr>
        <w:tc>
          <w:tcPr>
            <w:tcW w:w="0" w:type="auto"/>
            <w:vAlign w:val="center"/>
          </w:tcPr>
          <w:p w14:paraId="425B8925" w14:textId="52B146C0" w:rsidR="0088022E" w:rsidRPr="00A76B46" w:rsidRDefault="00D0773A" w:rsidP="00A76B46">
            <w:pPr>
              <w:rPr>
                <w:b/>
                <w:bCs/>
              </w:rPr>
            </w:pPr>
            <w:r>
              <w:rPr>
                <w:b/>
                <w:bCs/>
              </w:rPr>
              <w:t>S</w:t>
            </w:r>
            <w:r w:rsidR="0088022E">
              <w:rPr>
                <w:b/>
                <w:bCs/>
              </w:rPr>
              <w:t>yngas</w:t>
            </w:r>
          </w:p>
        </w:tc>
        <w:tc>
          <w:tcPr>
            <w:tcW w:w="0" w:type="auto"/>
            <w:vAlign w:val="center"/>
          </w:tcPr>
          <w:p w14:paraId="4CA939B7" w14:textId="2D2DC769" w:rsidR="0088022E" w:rsidRPr="00A76B46" w:rsidRDefault="0088022E" w:rsidP="00A76B46">
            <w:r>
              <w:t>Synthesis gas</w:t>
            </w:r>
            <w:r w:rsidR="002771BA">
              <w:t xml:space="preserve"> </w:t>
            </w:r>
            <w:r w:rsidR="00D0773A">
              <w:t>(</w:t>
            </w:r>
            <w:r w:rsidR="00D0773A" w:rsidRPr="002559CB">
              <w:rPr>
                <w:sz w:val="22"/>
                <w:szCs w:val="22"/>
              </w:rPr>
              <w:t>H₂, CO, CO₂, CH₄</w:t>
            </w:r>
            <w:r w:rsidR="00D0773A">
              <w:t>)</w:t>
            </w:r>
          </w:p>
        </w:tc>
      </w:tr>
      <w:tr w:rsidR="00A76B46" w:rsidRPr="00A76B46" w14:paraId="12CA9712" w14:textId="77777777" w:rsidTr="00A14159">
        <w:trPr>
          <w:trHeight w:val="499"/>
          <w:tblCellSpacing w:w="15" w:type="dxa"/>
        </w:trPr>
        <w:tc>
          <w:tcPr>
            <w:tcW w:w="0" w:type="auto"/>
            <w:vAlign w:val="center"/>
            <w:hideMark/>
          </w:tcPr>
          <w:p w14:paraId="2AF07AB1" w14:textId="77777777" w:rsidR="00A76B46" w:rsidRPr="00A76B46" w:rsidRDefault="00A76B46" w:rsidP="00A76B46">
            <w:pPr>
              <w:rPr>
                <w:b/>
                <w:bCs/>
              </w:rPr>
            </w:pPr>
            <w:r w:rsidRPr="00A76B46">
              <w:rPr>
                <w:b/>
                <w:bCs/>
              </w:rPr>
              <w:t>UAV</w:t>
            </w:r>
          </w:p>
        </w:tc>
        <w:tc>
          <w:tcPr>
            <w:tcW w:w="0" w:type="auto"/>
            <w:vAlign w:val="center"/>
            <w:hideMark/>
          </w:tcPr>
          <w:p w14:paraId="669F92AB" w14:textId="77777777" w:rsidR="00A76B46" w:rsidRPr="00A76B46" w:rsidRDefault="00A76B46" w:rsidP="00A76B46">
            <w:r w:rsidRPr="00A76B46">
              <w:t>Unmanned Aerial Vehicle</w:t>
            </w:r>
          </w:p>
        </w:tc>
      </w:tr>
      <w:tr w:rsidR="00FE4ECA" w:rsidRPr="00A76B46" w14:paraId="7FFFE31C" w14:textId="77777777" w:rsidTr="00FE4ECA">
        <w:trPr>
          <w:trHeight w:val="500"/>
          <w:tblCellSpacing w:w="15" w:type="dxa"/>
        </w:trPr>
        <w:tc>
          <w:tcPr>
            <w:tcW w:w="0" w:type="auto"/>
            <w:vAlign w:val="center"/>
          </w:tcPr>
          <w:p w14:paraId="01124511" w14:textId="16ED464A" w:rsidR="00FE4ECA" w:rsidRPr="00A76B46" w:rsidRDefault="00FE4ECA" w:rsidP="00FE4ECA">
            <w:pPr>
              <w:rPr>
                <w:b/>
                <w:bCs/>
              </w:rPr>
            </w:pPr>
            <w:r>
              <w:rPr>
                <w:b/>
                <w:bCs/>
              </w:rPr>
              <w:t>U.S.</w:t>
            </w:r>
          </w:p>
        </w:tc>
        <w:tc>
          <w:tcPr>
            <w:tcW w:w="0" w:type="auto"/>
            <w:vAlign w:val="center"/>
          </w:tcPr>
          <w:p w14:paraId="34F04124" w14:textId="27AE519C" w:rsidR="00FE4ECA" w:rsidRPr="00A76B46" w:rsidRDefault="00FE4ECA" w:rsidP="00FE4ECA">
            <w:r>
              <w:t>United States</w:t>
            </w:r>
          </w:p>
        </w:tc>
      </w:tr>
      <w:tr w:rsidR="00FE4ECA" w:rsidRPr="00A76B46" w14:paraId="2985F73F" w14:textId="77777777" w:rsidTr="009B6E4D">
        <w:trPr>
          <w:trHeight w:val="500"/>
          <w:tblCellSpacing w:w="15" w:type="dxa"/>
        </w:trPr>
        <w:tc>
          <w:tcPr>
            <w:tcW w:w="0" w:type="auto"/>
            <w:vAlign w:val="center"/>
          </w:tcPr>
          <w:p w14:paraId="02D96086" w14:textId="1993446C" w:rsidR="00FE4ECA" w:rsidRPr="00A76B46" w:rsidRDefault="00FE4ECA" w:rsidP="00FE4ECA">
            <w:pPr>
              <w:rPr>
                <w:b/>
                <w:bCs/>
              </w:rPr>
            </w:pPr>
            <w:r>
              <w:rPr>
                <w:b/>
                <w:bCs/>
              </w:rPr>
              <w:t>VOC</w:t>
            </w:r>
            <w:r w:rsidR="00500CBA">
              <w:rPr>
                <w:b/>
                <w:bCs/>
              </w:rPr>
              <w:t>s</w:t>
            </w:r>
          </w:p>
        </w:tc>
        <w:tc>
          <w:tcPr>
            <w:tcW w:w="0" w:type="auto"/>
            <w:vAlign w:val="center"/>
          </w:tcPr>
          <w:p w14:paraId="6858962C" w14:textId="69259798" w:rsidR="00FE4ECA" w:rsidRPr="00A76B46" w:rsidRDefault="00FE4ECA" w:rsidP="00FE4ECA">
            <w:r>
              <w:t>Volatile Organic Compounds</w:t>
            </w:r>
          </w:p>
        </w:tc>
      </w:tr>
      <w:tr w:rsidR="00FE4ECA" w:rsidRPr="00A76B46" w14:paraId="5C8520CE" w14:textId="77777777" w:rsidTr="00A14159">
        <w:trPr>
          <w:trHeight w:val="499"/>
          <w:tblCellSpacing w:w="15" w:type="dxa"/>
        </w:trPr>
        <w:tc>
          <w:tcPr>
            <w:tcW w:w="0" w:type="auto"/>
            <w:vAlign w:val="center"/>
            <w:hideMark/>
          </w:tcPr>
          <w:p w14:paraId="16B89722" w14:textId="77777777" w:rsidR="00FE4ECA" w:rsidRPr="00A76B46" w:rsidRDefault="00FE4ECA" w:rsidP="00FE4ECA">
            <w:pPr>
              <w:rPr>
                <w:b/>
                <w:bCs/>
              </w:rPr>
            </w:pPr>
            <w:proofErr w:type="spellStart"/>
            <w:r w:rsidRPr="00A76B46">
              <w:rPr>
                <w:b/>
                <w:bCs/>
              </w:rPr>
              <w:t>WtE</w:t>
            </w:r>
            <w:proofErr w:type="spellEnd"/>
          </w:p>
        </w:tc>
        <w:tc>
          <w:tcPr>
            <w:tcW w:w="0" w:type="auto"/>
            <w:vAlign w:val="center"/>
            <w:hideMark/>
          </w:tcPr>
          <w:p w14:paraId="428AA913" w14:textId="77777777" w:rsidR="00FE4ECA" w:rsidRPr="00A76B46" w:rsidRDefault="00FE4ECA" w:rsidP="00FE4ECA">
            <w:r w:rsidRPr="00A76B46">
              <w:t>Waste-to-Energy</w:t>
            </w:r>
          </w:p>
        </w:tc>
      </w:tr>
      <w:tr w:rsidR="00FE4ECA" w:rsidRPr="00A76B46" w14:paraId="27FF0AFF" w14:textId="77777777" w:rsidTr="00A14159">
        <w:trPr>
          <w:trHeight w:val="50"/>
          <w:tblCellSpacing w:w="15" w:type="dxa"/>
        </w:trPr>
        <w:tc>
          <w:tcPr>
            <w:tcW w:w="0" w:type="auto"/>
            <w:vAlign w:val="center"/>
            <w:hideMark/>
          </w:tcPr>
          <w:p w14:paraId="7A48760B" w14:textId="77777777" w:rsidR="00FE4ECA" w:rsidRPr="00A76B46" w:rsidRDefault="00FE4ECA" w:rsidP="00FE4ECA">
            <w:pPr>
              <w:rPr>
                <w:b/>
                <w:bCs/>
              </w:rPr>
            </w:pPr>
            <w:r w:rsidRPr="00A76B46">
              <w:rPr>
                <w:b/>
                <w:bCs/>
              </w:rPr>
              <w:t>XRF</w:t>
            </w:r>
          </w:p>
        </w:tc>
        <w:tc>
          <w:tcPr>
            <w:tcW w:w="0" w:type="auto"/>
            <w:vAlign w:val="center"/>
            <w:hideMark/>
          </w:tcPr>
          <w:p w14:paraId="48E583D3" w14:textId="77777777" w:rsidR="00FE4ECA" w:rsidRPr="00A76B46" w:rsidRDefault="00FE4ECA" w:rsidP="00FE4ECA">
            <w:r w:rsidRPr="00A76B46">
              <w:t>X-ray Fluorescence</w:t>
            </w:r>
          </w:p>
        </w:tc>
      </w:tr>
    </w:tbl>
    <w:p w14:paraId="0C012BAA" w14:textId="77777777" w:rsidR="00A76B46" w:rsidRPr="00A76B46" w:rsidRDefault="00A76B46" w:rsidP="00A76B46"/>
    <w:p w14:paraId="17FA899B" w14:textId="4CDD5DC5" w:rsidR="00A76B46" w:rsidRDefault="00A76B46">
      <w:r>
        <w:br w:type="page"/>
      </w:r>
    </w:p>
    <w:sdt>
      <w:sdtPr>
        <w:rPr>
          <w:rFonts w:asciiTheme="minorHAnsi" w:eastAsiaTheme="minorHAnsi" w:hAnsiTheme="minorHAnsi" w:cstheme="minorBidi"/>
          <w:b w:val="0"/>
          <w:bCs w:val="0"/>
          <w:smallCaps w:val="0"/>
          <w:color w:val="auto"/>
          <w:kern w:val="2"/>
          <w:sz w:val="24"/>
          <w:szCs w:val="24"/>
          <w14:ligatures w14:val="standardContextual"/>
        </w:rPr>
        <w:id w:val="-2126383210"/>
        <w:docPartObj>
          <w:docPartGallery w:val="Table of Contents"/>
          <w:docPartUnique/>
        </w:docPartObj>
      </w:sdtPr>
      <w:sdtEndPr>
        <w:rPr>
          <w:noProof/>
        </w:rPr>
      </w:sdtEndPr>
      <w:sdtContent>
        <w:p w14:paraId="52D73DD3" w14:textId="77777777" w:rsidR="00A76B46" w:rsidRPr="00A76B46" w:rsidRDefault="00A76B46" w:rsidP="00A76B46">
          <w:pPr>
            <w:pStyle w:val="TOCHeading"/>
            <w:rPr>
              <w:b w:val="0"/>
              <w:bCs w:val="0"/>
              <w:smallCaps w:val="0"/>
            </w:rPr>
          </w:pPr>
        </w:p>
        <w:p w14:paraId="266BABD5" w14:textId="77777777" w:rsidR="00A76B46" w:rsidRDefault="00A76B46" w:rsidP="00A76B46">
          <w:pPr>
            <w:pStyle w:val="Heading1"/>
          </w:pPr>
          <w:bookmarkStart w:id="2" w:name="_Toc219709146"/>
          <w:r>
            <w:t>Table of Contents</w:t>
          </w:r>
          <w:bookmarkEnd w:id="2"/>
        </w:p>
        <w:p w14:paraId="54DF92C7" w14:textId="7F1BEE6F" w:rsidR="00FE4ECA" w:rsidRDefault="00A76B46">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19709144" w:history="1">
            <w:r w:rsidR="00FE4ECA" w:rsidRPr="00305B71">
              <w:rPr>
                <w:rStyle w:val="Hyperlink"/>
                <w:noProof/>
              </w:rPr>
              <w:t>Executive Summary</w:t>
            </w:r>
            <w:r w:rsidR="00FE4ECA">
              <w:rPr>
                <w:noProof/>
                <w:webHidden/>
              </w:rPr>
              <w:tab/>
            </w:r>
            <w:r w:rsidR="00FE4ECA">
              <w:rPr>
                <w:noProof/>
                <w:webHidden/>
              </w:rPr>
              <w:fldChar w:fldCharType="begin"/>
            </w:r>
            <w:r w:rsidR="00FE4ECA">
              <w:rPr>
                <w:noProof/>
                <w:webHidden/>
              </w:rPr>
              <w:instrText xml:space="preserve"> PAGEREF _Toc219709144 \h </w:instrText>
            </w:r>
            <w:r w:rsidR="00FE4ECA">
              <w:rPr>
                <w:noProof/>
                <w:webHidden/>
              </w:rPr>
            </w:r>
            <w:r w:rsidR="00FE4ECA">
              <w:rPr>
                <w:noProof/>
                <w:webHidden/>
              </w:rPr>
              <w:fldChar w:fldCharType="separate"/>
            </w:r>
            <w:r w:rsidR="00FE4ECA">
              <w:rPr>
                <w:noProof/>
                <w:webHidden/>
              </w:rPr>
              <w:t>2</w:t>
            </w:r>
            <w:r w:rsidR="00FE4ECA">
              <w:rPr>
                <w:noProof/>
                <w:webHidden/>
              </w:rPr>
              <w:fldChar w:fldCharType="end"/>
            </w:r>
          </w:hyperlink>
        </w:p>
        <w:p w14:paraId="200ECCC3" w14:textId="5710B62C" w:rsidR="00FE4ECA" w:rsidRDefault="00FE4ECA">
          <w:pPr>
            <w:pStyle w:val="TOC1"/>
            <w:tabs>
              <w:tab w:val="right" w:leader="dot" w:pos="9350"/>
            </w:tabs>
            <w:rPr>
              <w:rFonts w:eastAsiaTheme="minorEastAsia"/>
              <w:noProof/>
            </w:rPr>
          </w:pPr>
          <w:hyperlink w:anchor="_Toc219709145" w:history="1">
            <w:r w:rsidRPr="00305B71">
              <w:rPr>
                <w:rStyle w:val="Hyperlink"/>
                <w:noProof/>
              </w:rPr>
              <w:t>Acronyms and Abbreviations</w:t>
            </w:r>
            <w:r>
              <w:rPr>
                <w:noProof/>
                <w:webHidden/>
              </w:rPr>
              <w:tab/>
            </w:r>
            <w:r>
              <w:rPr>
                <w:noProof/>
                <w:webHidden/>
              </w:rPr>
              <w:fldChar w:fldCharType="begin"/>
            </w:r>
            <w:r>
              <w:rPr>
                <w:noProof/>
                <w:webHidden/>
              </w:rPr>
              <w:instrText xml:space="preserve"> PAGEREF _Toc219709145 \h </w:instrText>
            </w:r>
            <w:r>
              <w:rPr>
                <w:noProof/>
                <w:webHidden/>
              </w:rPr>
            </w:r>
            <w:r>
              <w:rPr>
                <w:noProof/>
                <w:webHidden/>
              </w:rPr>
              <w:fldChar w:fldCharType="separate"/>
            </w:r>
            <w:r>
              <w:rPr>
                <w:noProof/>
                <w:webHidden/>
              </w:rPr>
              <w:t>4</w:t>
            </w:r>
            <w:r>
              <w:rPr>
                <w:noProof/>
                <w:webHidden/>
              </w:rPr>
              <w:fldChar w:fldCharType="end"/>
            </w:r>
          </w:hyperlink>
        </w:p>
        <w:p w14:paraId="72D220F7" w14:textId="5353C2BC" w:rsidR="00FE4ECA" w:rsidRDefault="00FE4ECA">
          <w:pPr>
            <w:pStyle w:val="TOC1"/>
            <w:tabs>
              <w:tab w:val="right" w:leader="dot" w:pos="9350"/>
            </w:tabs>
            <w:rPr>
              <w:rFonts w:eastAsiaTheme="minorEastAsia"/>
              <w:noProof/>
            </w:rPr>
          </w:pPr>
          <w:hyperlink w:anchor="_Toc219709146" w:history="1">
            <w:r w:rsidRPr="00305B71">
              <w:rPr>
                <w:rStyle w:val="Hyperlink"/>
                <w:noProof/>
              </w:rPr>
              <w:t>Table of Contents</w:t>
            </w:r>
            <w:r>
              <w:rPr>
                <w:noProof/>
                <w:webHidden/>
              </w:rPr>
              <w:tab/>
            </w:r>
            <w:r>
              <w:rPr>
                <w:noProof/>
                <w:webHidden/>
              </w:rPr>
              <w:fldChar w:fldCharType="begin"/>
            </w:r>
            <w:r>
              <w:rPr>
                <w:noProof/>
                <w:webHidden/>
              </w:rPr>
              <w:instrText xml:space="preserve"> PAGEREF _Toc219709146 \h </w:instrText>
            </w:r>
            <w:r>
              <w:rPr>
                <w:noProof/>
                <w:webHidden/>
              </w:rPr>
            </w:r>
            <w:r>
              <w:rPr>
                <w:noProof/>
                <w:webHidden/>
              </w:rPr>
              <w:fldChar w:fldCharType="separate"/>
            </w:r>
            <w:r>
              <w:rPr>
                <w:noProof/>
                <w:webHidden/>
              </w:rPr>
              <w:t>7</w:t>
            </w:r>
            <w:r>
              <w:rPr>
                <w:noProof/>
                <w:webHidden/>
              </w:rPr>
              <w:fldChar w:fldCharType="end"/>
            </w:r>
          </w:hyperlink>
        </w:p>
        <w:p w14:paraId="0247928E" w14:textId="1061D5D2" w:rsidR="00FE4ECA" w:rsidRDefault="00FE4ECA">
          <w:pPr>
            <w:pStyle w:val="TOC1"/>
            <w:tabs>
              <w:tab w:val="right" w:leader="dot" w:pos="9350"/>
            </w:tabs>
            <w:rPr>
              <w:rFonts w:eastAsiaTheme="minorEastAsia"/>
              <w:noProof/>
            </w:rPr>
          </w:pPr>
          <w:hyperlink w:anchor="_Toc219709147" w:history="1">
            <w:r w:rsidRPr="00305B71">
              <w:rPr>
                <w:rStyle w:val="Hyperlink"/>
                <w:noProof/>
              </w:rPr>
              <w:t>Introduction</w:t>
            </w:r>
            <w:r>
              <w:rPr>
                <w:noProof/>
                <w:webHidden/>
              </w:rPr>
              <w:tab/>
            </w:r>
            <w:r>
              <w:rPr>
                <w:noProof/>
                <w:webHidden/>
              </w:rPr>
              <w:fldChar w:fldCharType="begin"/>
            </w:r>
            <w:r>
              <w:rPr>
                <w:noProof/>
                <w:webHidden/>
              </w:rPr>
              <w:instrText xml:space="preserve"> PAGEREF _Toc219709147 \h </w:instrText>
            </w:r>
            <w:r>
              <w:rPr>
                <w:noProof/>
                <w:webHidden/>
              </w:rPr>
            </w:r>
            <w:r>
              <w:rPr>
                <w:noProof/>
                <w:webHidden/>
              </w:rPr>
              <w:fldChar w:fldCharType="separate"/>
            </w:r>
            <w:r>
              <w:rPr>
                <w:noProof/>
                <w:webHidden/>
              </w:rPr>
              <w:t>9</w:t>
            </w:r>
            <w:r>
              <w:rPr>
                <w:noProof/>
                <w:webHidden/>
              </w:rPr>
              <w:fldChar w:fldCharType="end"/>
            </w:r>
          </w:hyperlink>
        </w:p>
        <w:p w14:paraId="0ECDF794" w14:textId="0D88EBC5" w:rsidR="00FE4ECA" w:rsidRDefault="00FE4ECA">
          <w:pPr>
            <w:pStyle w:val="TOC1"/>
            <w:tabs>
              <w:tab w:val="right" w:leader="dot" w:pos="9350"/>
            </w:tabs>
            <w:rPr>
              <w:rFonts w:eastAsiaTheme="minorEastAsia"/>
              <w:noProof/>
            </w:rPr>
          </w:pPr>
          <w:hyperlink w:anchor="_Toc219709148" w:history="1">
            <w:r w:rsidRPr="00305B71">
              <w:rPr>
                <w:rStyle w:val="Hyperlink"/>
                <w:noProof/>
              </w:rPr>
              <w:t>Innovations in Waste Collection</w:t>
            </w:r>
            <w:r>
              <w:rPr>
                <w:noProof/>
                <w:webHidden/>
              </w:rPr>
              <w:tab/>
            </w:r>
            <w:r>
              <w:rPr>
                <w:noProof/>
                <w:webHidden/>
              </w:rPr>
              <w:fldChar w:fldCharType="begin"/>
            </w:r>
            <w:r>
              <w:rPr>
                <w:noProof/>
                <w:webHidden/>
              </w:rPr>
              <w:instrText xml:space="preserve"> PAGEREF _Toc219709148 \h </w:instrText>
            </w:r>
            <w:r>
              <w:rPr>
                <w:noProof/>
                <w:webHidden/>
              </w:rPr>
            </w:r>
            <w:r>
              <w:rPr>
                <w:noProof/>
                <w:webHidden/>
              </w:rPr>
              <w:fldChar w:fldCharType="separate"/>
            </w:r>
            <w:r>
              <w:rPr>
                <w:noProof/>
                <w:webHidden/>
              </w:rPr>
              <w:t>10</w:t>
            </w:r>
            <w:r>
              <w:rPr>
                <w:noProof/>
                <w:webHidden/>
              </w:rPr>
              <w:fldChar w:fldCharType="end"/>
            </w:r>
          </w:hyperlink>
        </w:p>
        <w:p w14:paraId="0E9F9FC5" w14:textId="4BA94F56" w:rsidR="00FE4ECA" w:rsidRDefault="00FE4ECA">
          <w:pPr>
            <w:pStyle w:val="TOC2"/>
            <w:tabs>
              <w:tab w:val="right" w:leader="dot" w:pos="9350"/>
            </w:tabs>
            <w:rPr>
              <w:rFonts w:eastAsiaTheme="minorEastAsia"/>
              <w:noProof/>
            </w:rPr>
          </w:pPr>
          <w:hyperlink w:anchor="_Toc219709149" w:history="1">
            <w:r w:rsidRPr="00305B71">
              <w:rPr>
                <w:rStyle w:val="Hyperlink"/>
                <w:noProof/>
              </w:rPr>
              <w:t>Alternative Fuel Market</w:t>
            </w:r>
            <w:r>
              <w:rPr>
                <w:noProof/>
                <w:webHidden/>
              </w:rPr>
              <w:tab/>
            </w:r>
            <w:r>
              <w:rPr>
                <w:noProof/>
                <w:webHidden/>
              </w:rPr>
              <w:fldChar w:fldCharType="begin"/>
            </w:r>
            <w:r>
              <w:rPr>
                <w:noProof/>
                <w:webHidden/>
              </w:rPr>
              <w:instrText xml:space="preserve"> PAGEREF _Toc219709149 \h </w:instrText>
            </w:r>
            <w:r>
              <w:rPr>
                <w:noProof/>
                <w:webHidden/>
              </w:rPr>
            </w:r>
            <w:r>
              <w:rPr>
                <w:noProof/>
                <w:webHidden/>
              </w:rPr>
              <w:fldChar w:fldCharType="separate"/>
            </w:r>
            <w:r>
              <w:rPr>
                <w:noProof/>
                <w:webHidden/>
              </w:rPr>
              <w:t>10</w:t>
            </w:r>
            <w:r>
              <w:rPr>
                <w:noProof/>
                <w:webHidden/>
              </w:rPr>
              <w:fldChar w:fldCharType="end"/>
            </w:r>
          </w:hyperlink>
        </w:p>
        <w:p w14:paraId="1CC0F91F" w14:textId="1E7D1E82" w:rsidR="00FE4ECA" w:rsidRDefault="00FE4ECA">
          <w:pPr>
            <w:pStyle w:val="TOC3"/>
            <w:tabs>
              <w:tab w:val="right" w:leader="dot" w:pos="9350"/>
            </w:tabs>
            <w:rPr>
              <w:rFonts w:eastAsiaTheme="minorEastAsia"/>
              <w:noProof/>
            </w:rPr>
          </w:pPr>
          <w:hyperlink w:anchor="_Toc219709150" w:history="1">
            <w:r w:rsidRPr="00305B71">
              <w:rPr>
                <w:rStyle w:val="Hyperlink"/>
                <w:noProof/>
              </w:rPr>
              <w:t>Compressed Natural Gas</w:t>
            </w:r>
            <w:r>
              <w:rPr>
                <w:noProof/>
                <w:webHidden/>
              </w:rPr>
              <w:tab/>
            </w:r>
            <w:r>
              <w:rPr>
                <w:noProof/>
                <w:webHidden/>
              </w:rPr>
              <w:fldChar w:fldCharType="begin"/>
            </w:r>
            <w:r>
              <w:rPr>
                <w:noProof/>
                <w:webHidden/>
              </w:rPr>
              <w:instrText xml:space="preserve"> PAGEREF _Toc219709150 \h </w:instrText>
            </w:r>
            <w:r>
              <w:rPr>
                <w:noProof/>
                <w:webHidden/>
              </w:rPr>
            </w:r>
            <w:r>
              <w:rPr>
                <w:noProof/>
                <w:webHidden/>
              </w:rPr>
              <w:fldChar w:fldCharType="separate"/>
            </w:r>
            <w:r>
              <w:rPr>
                <w:noProof/>
                <w:webHidden/>
              </w:rPr>
              <w:t>11</w:t>
            </w:r>
            <w:r>
              <w:rPr>
                <w:noProof/>
                <w:webHidden/>
              </w:rPr>
              <w:fldChar w:fldCharType="end"/>
            </w:r>
          </w:hyperlink>
        </w:p>
        <w:p w14:paraId="3221E8B6" w14:textId="71FD21CC" w:rsidR="00FE4ECA" w:rsidRDefault="00FE4ECA">
          <w:pPr>
            <w:pStyle w:val="TOC3"/>
            <w:tabs>
              <w:tab w:val="right" w:leader="dot" w:pos="9350"/>
            </w:tabs>
            <w:rPr>
              <w:rFonts w:eastAsiaTheme="minorEastAsia"/>
              <w:noProof/>
            </w:rPr>
          </w:pPr>
          <w:hyperlink w:anchor="_Toc219709151" w:history="1">
            <w:r w:rsidRPr="00305B71">
              <w:rPr>
                <w:rStyle w:val="Hyperlink"/>
                <w:noProof/>
              </w:rPr>
              <w:t>Electricity</w:t>
            </w:r>
            <w:r>
              <w:rPr>
                <w:noProof/>
                <w:webHidden/>
              </w:rPr>
              <w:tab/>
            </w:r>
            <w:r>
              <w:rPr>
                <w:noProof/>
                <w:webHidden/>
              </w:rPr>
              <w:fldChar w:fldCharType="begin"/>
            </w:r>
            <w:r>
              <w:rPr>
                <w:noProof/>
                <w:webHidden/>
              </w:rPr>
              <w:instrText xml:space="preserve"> PAGEREF _Toc219709151 \h </w:instrText>
            </w:r>
            <w:r>
              <w:rPr>
                <w:noProof/>
                <w:webHidden/>
              </w:rPr>
            </w:r>
            <w:r>
              <w:rPr>
                <w:noProof/>
                <w:webHidden/>
              </w:rPr>
              <w:fldChar w:fldCharType="separate"/>
            </w:r>
            <w:r>
              <w:rPr>
                <w:noProof/>
                <w:webHidden/>
              </w:rPr>
              <w:t>13</w:t>
            </w:r>
            <w:r>
              <w:rPr>
                <w:noProof/>
                <w:webHidden/>
              </w:rPr>
              <w:fldChar w:fldCharType="end"/>
            </w:r>
          </w:hyperlink>
        </w:p>
        <w:p w14:paraId="59E96EC6" w14:textId="6E33EA28" w:rsidR="00FE4ECA" w:rsidRDefault="00FE4ECA">
          <w:pPr>
            <w:pStyle w:val="TOC3"/>
            <w:tabs>
              <w:tab w:val="right" w:leader="dot" w:pos="9350"/>
            </w:tabs>
            <w:rPr>
              <w:rFonts w:eastAsiaTheme="minorEastAsia"/>
              <w:noProof/>
            </w:rPr>
          </w:pPr>
          <w:hyperlink w:anchor="_Toc219709152" w:history="1">
            <w:r w:rsidRPr="00305B71">
              <w:rPr>
                <w:rStyle w:val="Hyperlink"/>
                <w:noProof/>
              </w:rPr>
              <w:t>Hydrogen Fuel Cell Electric Vehicles</w:t>
            </w:r>
            <w:r>
              <w:rPr>
                <w:noProof/>
                <w:webHidden/>
              </w:rPr>
              <w:tab/>
            </w:r>
            <w:r>
              <w:rPr>
                <w:noProof/>
                <w:webHidden/>
              </w:rPr>
              <w:fldChar w:fldCharType="begin"/>
            </w:r>
            <w:r>
              <w:rPr>
                <w:noProof/>
                <w:webHidden/>
              </w:rPr>
              <w:instrText xml:space="preserve"> PAGEREF _Toc219709152 \h </w:instrText>
            </w:r>
            <w:r>
              <w:rPr>
                <w:noProof/>
                <w:webHidden/>
              </w:rPr>
            </w:r>
            <w:r>
              <w:rPr>
                <w:noProof/>
                <w:webHidden/>
              </w:rPr>
              <w:fldChar w:fldCharType="separate"/>
            </w:r>
            <w:r>
              <w:rPr>
                <w:noProof/>
                <w:webHidden/>
              </w:rPr>
              <w:t>13</w:t>
            </w:r>
            <w:r>
              <w:rPr>
                <w:noProof/>
                <w:webHidden/>
              </w:rPr>
              <w:fldChar w:fldCharType="end"/>
            </w:r>
          </w:hyperlink>
        </w:p>
        <w:p w14:paraId="6B4B87E8" w14:textId="317932F1" w:rsidR="00FE4ECA" w:rsidRDefault="00FE4ECA">
          <w:pPr>
            <w:pStyle w:val="TOC3"/>
            <w:tabs>
              <w:tab w:val="right" w:leader="dot" w:pos="9350"/>
            </w:tabs>
            <w:rPr>
              <w:rFonts w:eastAsiaTheme="minorEastAsia"/>
              <w:noProof/>
            </w:rPr>
          </w:pPr>
          <w:hyperlink w:anchor="_Toc219709153" w:history="1">
            <w:r w:rsidRPr="00305B71">
              <w:rPr>
                <w:rStyle w:val="Hyperlink"/>
                <w:noProof/>
              </w:rPr>
              <w:t>Biodiesel</w:t>
            </w:r>
            <w:r>
              <w:rPr>
                <w:noProof/>
                <w:webHidden/>
              </w:rPr>
              <w:tab/>
            </w:r>
            <w:r>
              <w:rPr>
                <w:noProof/>
                <w:webHidden/>
              </w:rPr>
              <w:fldChar w:fldCharType="begin"/>
            </w:r>
            <w:r>
              <w:rPr>
                <w:noProof/>
                <w:webHidden/>
              </w:rPr>
              <w:instrText xml:space="preserve"> PAGEREF _Toc219709153 \h </w:instrText>
            </w:r>
            <w:r>
              <w:rPr>
                <w:noProof/>
                <w:webHidden/>
              </w:rPr>
            </w:r>
            <w:r>
              <w:rPr>
                <w:noProof/>
                <w:webHidden/>
              </w:rPr>
              <w:fldChar w:fldCharType="separate"/>
            </w:r>
            <w:r>
              <w:rPr>
                <w:noProof/>
                <w:webHidden/>
              </w:rPr>
              <w:t>15</w:t>
            </w:r>
            <w:r>
              <w:rPr>
                <w:noProof/>
                <w:webHidden/>
              </w:rPr>
              <w:fldChar w:fldCharType="end"/>
            </w:r>
          </w:hyperlink>
        </w:p>
        <w:p w14:paraId="4BA9B149" w14:textId="5E998268" w:rsidR="00FE4ECA" w:rsidRDefault="00FE4ECA">
          <w:pPr>
            <w:pStyle w:val="TOC2"/>
            <w:tabs>
              <w:tab w:val="right" w:leader="dot" w:pos="9350"/>
            </w:tabs>
            <w:rPr>
              <w:rFonts w:eastAsiaTheme="minorEastAsia"/>
              <w:noProof/>
            </w:rPr>
          </w:pPr>
          <w:hyperlink w:anchor="_Toc219709154" w:history="1">
            <w:r w:rsidRPr="00305B71">
              <w:rPr>
                <w:rStyle w:val="Hyperlink"/>
                <w:noProof/>
              </w:rPr>
              <w:t>AI and Internet of Things for Smart Waste Bin Systems</w:t>
            </w:r>
            <w:r>
              <w:rPr>
                <w:noProof/>
                <w:webHidden/>
              </w:rPr>
              <w:tab/>
            </w:r>
            <w:r>
              <w:rPr>
                <w:noProof/>
                <w:webHidden/>
              </w:rPr>
              <w:fldChar w:fldCharType="begin"/>
            </w:r>
            <w:r>
              <w:rPr>
                <w:noProof/>
                <w:webHidden/>
              </w:rPr>
              <w:instrText xml:space="preserve"> PAGEREF _Toc219709154 \h </w:instrText>
            </w:r>
            <w:r>
              <w:rPr>
                <w:noProof/>
                <w:webHidden/>
              </w:rPr>
            </w:r>
            <w:r>
              <w:rPr>
                <w:noProof/>
                <w:webHidden/>
              </w:rPr>
              <w:fldChar w:fldCharType="separate"/>
            </w:r>
            <w:r>
              <w:rPr>
                <w:noProof/>
                <w:webHidden/>
              </w:rPr>
              <w:t>15</w:t>
            </w:r>
            <w:r>
              <w:rPr>
                <w:noProof/>
                <w:webHidden/>
              </w:rPr>
              <w:fldChar w:fldCharType="end"/>
            </w:r>
          </w:hyperlink>
        </w:p>
        <w:p w14:paraId="48032DD6" w14:textId="48EF4DDA" w:rsidR="00FE4ECA" w:rsidRDefault="00FE4ECA">
          <w:pPr>
            <w:pStyle w:val="TOC2"/>
            <w:tabs>
              <w:tab w:val="right" w:leader="dot" w:pos="9350"/>
            </w:tabs>
            <w:rPr>
              <w:rFonts w:eastAsiaTheme="minorEastAsia"/>
              <w:noProof/>
            </w:rPr>
          </w:pPr>
          <w:hyperlink w:anchor="_Toc219709155" w:history="1">
            <w:r w:rsidRPr="00305B71">
              <w:rPr>
                <w:rStyle w:val="Hyperlink"/>
                <w:noProof/>
              </w:rPr>
              <w:t>Radiofrequency Identification</w:t>
            </w:r>
            <w:r>
              <w:rPr>
                <w:noProof/>
                <w:webHidden/>
              </w:rPr>
              <w:tab/>
            </w:r>
            <w:r>
              <w:rPr>
                <w:noProof/>
                <w:webHidden/>
              </w:rPr>
              <w:fldChar w:fldCharType="begin"/>
            </w:r>
            <w:r>
              <w:rPr>
                <w:noProof/>
                <w:webHidden/>
              </w:rPr>
              <w:instrText xml:space="preserve"> PAGEREF _Toc219709155 \h </w:instrText>
            </w:r>
            <w:r>
              <w:rPr>
                <w:noProof/>
                <w:webHidden/>
              </w:rPr>
            </w:r>
            <w:r>
              <w:rPr>
                <w:noProof/>
                <w:webHidden/>
              </w:rPr>
              <w:fldChar w:fldCharType="separate"/>
            </w:r>
            <w:r>
              <w:rPr>
                <w:noProof/>
                <w:webHidden/>
              </w:rPr>
              <w:t>17</w:t>
            </w:r>
            <w:r>
              <w:rPr>
                <w:noProof/>
                <w:webHidden/>
              </w:rPr>
              <w:fldChar w:fldCharType="end"/>
            </w:r>
          </w:hyperlink>
        </w:p>
        <w:p w14:paraId="3D024F4C" w14:textId="207F0085" w:rsidR="00FE4ECA" w:rsidRDefault="00FE4ECA">
          <w:pPr>
            <w:pStyle w:val="TOC2"/>
            <w:tabs>
              <w:tab w:val="right" w:leader="dot" w:pos="9350"/>
            </w:tabs>
            <w:rPr>
              <w:rFonts w:eastAsiaTheme="minorEastAsia"/>
              <w:noProof/>
            </w:rPr>
          </w:pPr>
          <w:hyperlink w:anchor="_Toc219709156" w:history="1">
            <w:r w:rsidRPr="00305B71">
              <w:rPr>
                <w:rStyle w:val="Hyperlink"/>
                <w:noProof/>
              </w:rPr>
              <w:t>Waste Mobile Applications</w:t>
            </w:r>
            <w:r>
              <w:rPr>
                <w:noProof/>
                <w:webHidden/>
              </w:rPr>
              <w:tab/>
            </w:r>
            <w:r>
              <w:rPr>
                <w:noProof/>
                <w:webHidden/>
              </w:rPr>
              <w:fldChar w:fldCharType="begin"/>
            </w:r>
            <w:r>
              <w:rPr>
                <w:noProof/>
                <w:webHidden/>
              </w:rPr>
              <w:instrText xml:space="preserve"> PAGEREF _Toc219709156 \h </w:instrText>
            </w:r>
            <w:r>
              <w:rPr>
                <w:noProof/>
                <w:webHidden/>
              </w:rPr>
            </w:r>
            <w:r>
              <w:rPr>
                <w:noProof/>
                <w:webHidden/>
              </w:rPr>
              <w:fldChar w:fldCharType="separate"/>
            </w:r>
            <w:r>
              <w:rPr>
                <w:noProof/>
                <w:webHidden/>
              </w:rPr>
              <w:t>17</w:t>
            </w:r>
            <w:r>
              <w:rPr>
                <w:noProof/>
                <w:webHidden/>
              </w:rPr>
              <w:fldChar w:fldCharType="end"/>
            </w:r>
          </w:hyperlink>
        </w:p>
        <w:p w14:paraId="1CA8E74F" w14:textId="169F8388" w:rsidR="00FE4ECA" w:rsidRDefault="00FE4ECA">
          <w:pPr>
            <w:pStyle w:val="TOC1"/>
            <w:tabs>
              <w:tab w:val="right" w:leader="dot" w:pos="9350"/>
            </w:tabs>
            <w:rPr>
              <w:rFonts w:eastAsiaTheme="minorEastAsia"/>
              <w:noProof/>
            </w:rPr>
          </w:pPr>
          <w:hyperlink w:anchor="_Toc219709157" w:history="1">
            <w:r w:rsidRPr="00305B71">
              <w:rPr>
                <w:rStyle w:val="Hyperlink"/>
                <w:noProof/>
              </w:rPr>
              <w:t>Innovations in Waste Sorting</w:t>
            </w:r>
            <w:r>
              <w:rPr>
                <w:noProof/>
                <w:webHidden/>
              </w:rPr>
              <w:tab/>
            </w:r>
            <w:r>
              <w:rPr>
                <w:noProof/>
                <w:webHidden/>
              </w:rPr>
              <w:fldChar w:fldCharType="begin"/>
            </w:r>
            <w:r>
              <w:rPr>
                <w:noProof/>
                <w:webHidden/>
              </w:rPr>
              <w:instrText xml:space="preserve"> PAGEREF _Toc219709157 \h </w:instrText>
            </w:r>
            <w:r>
              <w:rPr>
                <w:noProof/>
                <w:webHidden/>
              </w:rPr>
            </w:r>
            <w:r>
              <w:rPr>
                <w:noProof/>
                <w:webHidden/>
              </w:rPr>
              <w:fldChar w:fldCharType="separate"/>
            </w:r>
            <w:r>
              <w:rPr>
                <w:noProof/>
                <w:webHidden/>
              </w:rPr>
              <w:t>18</w:t>
            </w:r>
            <w:r>
              <w:rPr>
                <w:noProof/>
                <w:webHidden/>
              </w:rPr>
              <w:fldChar w:fldCharType="end"/>
            </w:r>
          </w:hyperlink>
        </w:p>
        <w:p w14:paraId="16BE8D3B" w14:textId="22FA7075" w:rsidR="00FE4ECA" w:rsidRDefault="00FE4ECA">
          <w:pPr>
            <w:pStyle w:val="TOC2"/>
            <w:tabs>
              <w:tab w:val="right" w:leader="dot" w:pos="9350"/>
            </w:tabs>
            <w:rPr>
              <w:rFonts w:eastAsiaTheme="minorEastAsia"/>
              <w:noProof/>
            </w:rPr>
          </w:pPr>
          <w:hyperlink w:anchor="_Toc219709158" w:history="1">
            <w:r w:rsidRPr="00305B71">
              <w:rPr>
                <w:rStyle w:val="Hyperlink"/>
                <w:noProof/>
              </w:rPr>
              <w:t>Semi-Automated / Automated Materials Recovery Facilities</w:t>
            </w:r>
            <w:r>
              <w:rPr>
                <w:noProof/>
                <w:webHidden/>
              </w:rPr>
              <w:tab/>
            </w:r>
            <w:r>
              <w:rPr>
                <w:noProof/>
                <w:webHidden/>
              </w:rPr>
              <w:fldChar w:fldCharType="begin"/>
            </w:r>
            <w:r>
              <w:rPr>
                <w:noProof/>
                <w:webHidden/>
              </w:rPr>
              <w:instrText xml:space="preserve"> PAGEREF _Toc219709158 \h </w:instrText>
            </w:r>
            <w:r>
              <w:rPr>
                <w:noProof/>
                <w:webHidden/>
              </w:rPr>
            </w:r>
            <w:r>
              <w:rPr>
                <w:noProof/>
                <w:webHidden/>
              </w:rPr>
              <w:fldChar w:fldCharType="separate"/>
            </w:r>
            <w:r>
              <w:rPr>
                <w:noProof/>
                <w:webHidden/>
              </w:rPr>
              <w:t>18</w:t>
            </w:r>
            <w:r>
              <w:rPr>
                <w:noProof/>
                <w:webHidden/>
              </w:rPr>
              <w:fldChar w:fldCharType="end"/>
            </w:r>
          </w:hyperlink>
        </w:p>
        <w:p w14:paraId="273CC782" w14:textId="5F781FE1" w:rsidR="00FE4ECA" w:rsidRDefault="00FE4ECA">
          <w:pPr>
            <w:pStyle w:val="TOC2"/>
            <w:tabs>
              <w:tab w:val="right" w:leader="dot" w:pos="9350"/>
            </w:tabs>
            <w:rPr>
              <w:rFonts w:eastAsiaTheme="minorEastAsia"/>
              <w:noProof/>
            </w:rPr>
          </w:pPr>
          <w:hyperlink w:anchor="_Toc219709159" w:history="1">
            <w:r w:rsidRPr="00305B71">
              <w:rPr>
                <w:rStyle w:val="Hyperlink"/>
                <w:noProof/>
              </w:rPr>
              <w:t>Advanced Spectroscopic Methods</w:t>
            </w:r>
            <w:r>
              <w:rPr>
                <w:noProof/>
                <w:webHidden/>
              </w:rPr>
              <w:tab/>
            </w:r>
            <w:r>
              <w:rPr>
                <w:noProof/>
                <w:webHidden/>
              </w:rPr>
              <w:fldChar w:fldCharType="begin"/>
            </w:r>
            <w:r>
              <w:rPr>
                <w:noProof/>
                <w:webHidden/>
              </w:rPr>
              <w:instrText xml:space="preserve"> PAGEREF _Toc219709159 \h </w:instrText>
            </w:r>
            <w:r>
              <w:rPr>
                <w:noProof/>
                <w:webHidden/>
              </w:rPr>
            </w:r>
            <w:r>
              <w:rPr>
                <w:noProof/>
                <w:webHidden/>
              </w:rPr>
              <w:fldChar w:fldCharType="separate"/>
            </w:r>
            <w:r>
              <w:rPr>
                <w:noProof/>
                <w:webHidden/>
              </w:rPr>
              <w:t>19</w:t>
            </w:r>
            <w:r>
              <w:rPr>
                <w:noProof/>
                <w:webHidden/>
              </w:rPr>
              <w:fldChar w:fldCharType="end"/>
            </w:r>
          </w:hyperlink>
        </w:p>
        <w:p w14:paraId="61BE8D1B" w14:textId="2AFD7579" w:rsidR="00FE4ECA" w:rsidRDefault="00FE4ECA">
          <w:pPr>
            <w:pStyle w:val="TOC2"/>
            <w:tabs>
              <w:tab w:val="right" w:leader="dot" w:pos="9350"/>
            </w:tabs>
            <w:rPr>
              <w:rFonts w:eastAsiaTheme="minorEastAsia"/>
              <w:noProof/>
            </w:rPr>
          </w:pPr>
          <w:hyperlink w:anchor="_Toc219709160" w:history="1">
            <w:r w:rsidRPr="00305B71">
              <w:rPr>
                <w:rStyle w:val="Hyperlink"/>
                <w:noProof/>
              </w:rPr>
              <w:t>Robotic Sorting Systems</w:t>
            </w:r>
            <w:r>
              <w:rPr>
                <w:noProof/>
                <w:webHidden/>
              </w:rPr>
              <w:tab/>
            </w:r>
            <w:r>
              <w:rPr>
                <w:noProof/>
                <w:webHidden/>
              </w:rPr>
              <w:fldChar w:fldCharType="begin"/>
            </w:r>
            <w:r>
              <w:rPr>
                <w:noProof/>
                <w:webHidden/>
              </w:rPr>
              <w:instrText xml:space="preserve"> PAGEREF _Toc219709160 \h </w:instrText>
            </w:r>
            <w:r>
              <w:rPr>
                <w:noProof/>
                <w:webHidden/>
              </w:rPr>
            </w:r>
            <w:r>
              <w:rPr>
                <w:noProof/>
                <w:webHidden/>
              </w:rPr>
              <w:fldChar w:fldCharType="separate"/>
            </w:r>
            <w:r>
              <w:rPr>
                <w:noProof/>
                <w:webHidden/>
              </w:rPr>
              <w:t>20</w:t>
            </w:r>
            <w:r>
              <w:rPr>
                <w:noProof/>
                <w:webHidden/>
              </w:rPr>
              <w:fldChar w:fldCharType="end"/>
            </w:r>
          </w:hyperlink>
        </w:p>
        <w:p w14:paraId="66383E91" w14:textId="3689D864" w:rsidR="00FE4ECA" w:rsidRDefault="00FE4ECA">
          <w:pPr>
            <w:pStyle w:val="TOC1"/>
            <w:tabs>
              <w:tab w:val="right" w:leader="dot" w:pos="9350"/>
            </w:tabs>
            <w:rPr>
              <w:rFonts w:eastAsiaTheme="minorEastAsia"/>
              <w:noProof/>
            </w:rPr>
          </w:pPr>
          <w:hyperlink w:anchor="_Toc219709161" w:history="1">
            <w:r w:rsidRPr="00305B71">
              <w:rPr>
                <w:rStyle w:val="Hyperlink"/>
                <w:noProof/>
              </w:rPr>
              <w:t>Innovations in Organics Diversion</w:t>
            </w:r>
            <w:r>
              <w:rPr>
                <w:noProof/>
                <w:webHidden/>
              </w:rPr>
              <w:tab/>
            </w:r>
            <w:r>
              <w:rPr>
                <w:noProof/>
                <w:webHidden/>
              </w:rPr>
              <w:fldChar w:fldCharType="begin"/>
            </w:r>
            <w:r>
              <w:rPr>
                <w:noProof/>
                <w:webHidden/>
              </w:rPr>
              <w:instrText xml:space="preserve"> PAGEREF _Toc219709161 \h </w:instrText>
            </w:r>
            <w:r>
              <w:rPr>
                <w:noProof/>
                <w:webHidden/>
              </w:rPr>
            </w:r>
            <w:r>
              <w:rPr>
                <w:noProof/>
                <w:webHidden/>
              </w:rPr>
              <w:fldChar w:fldCharType="separate"/>
            </w:r>
            <w:r>
              <w:rPr>
                <w:noProof/>
                <w:webHidden/>
              </w:rPr>
              <w:t>22</w:t>
            </w:r>
            <w:r>
              <w:rPr>
                <w:noProof/>
                <w:webHidden/>
              </w:rPr>
              <w:fldChar w:fldCharType="end"/>
            </w:r>
          </w:hyperlink>
        </w:p>
        <w:p w14:paraId="16C520E3" w14:textId="5308ABEA" w:rsidR="00FE4ECA" w:rsidRDefault="00FE4ECA">
          <w:pPr>
            <w:pStyle w:val="TOC2"/>
            <w:tabs>
              <w:tab w:val="right" w:leader="dot" w:pos="9350"/>
            </w:tabs>
            <w:rPr>
              <w:rFonts w:eastAsiaTheme="minorEastAsia"/>
              <w:noProof/>
            </w:rPr>
          </w:pPr>
          <w:hyperlink w:anchor="_Toc219709162" w:history="1">
            <w:r w:rsidRPr="00305B71">
              <w:rPr>
                <w:rStyle w:val="Hyperlink"/>
                <w:noProof/>
              </w:rPr>
              <w:t>Aerobic Composting</w:t>
            </w:r>
            <w:r>
              <w:rPr>
                <w:noProof/>
                <w:webHidden/>
              </w:rPr>
              <w:tab/>
            </w:r>
            <w:r>
              <w:rPr>
                <w:noProof/>
                <w:webHidden/>
              </w:rPr>
              <w:fldChar w:fldCharType="begin"/>
            </w:r>
            <w:r>
              <w:rPr>
                <w:noProof/>
                <w:webHidden/>
              </w:rPr>
              <w:instrText xml:space="preserve"> PAGEREF _Toc219709162 \h </w:instrText>
            </w:r>
            <w:r>
              <w:rPr>
                <w:noProof/>
                <w:webHidden/>
              </w:rPr>
            </w:r>
            <w:r>
              <w:rPr>
                <w:noProof/>
                <w:webHidden/>
              </w:rPr>
              <w:fldChar w:fldCharType="separate"/>
            </w:r>
            <w:r>
              <w:rPr>
                <w:noProof/>
                <w:webHidden/>
              </w:rPr>
              <w:t>22</w:t>
            </w:r>
            <w:r>
              <w:rPr>
                <w:noProof/>
                <w:webHidden/>
              </w:rPr>
              <w:fldChar w:fldCharType="end"/>
            </w:r>
          </w:hyperlink>
        </w:p>
        <w:p w14:paraId="238B60A2" w14:textId="47FF3D3E" w:rsidR="00FE4ECA" w:rsidRDefault="00FE4ECA">
          <w:pPr>
            <w:pStyle w:val="TOC2"/>
            <w:tabs>
              <w:tab w:val="right" w:leader="dot" w:pos="9350"/>
            </w:tabs>
            <w:rPr>
              <w:rFonts w:eastAsiaTheme="minorEastAsia"/>
              <w:noProof/>
            </w:rPr>
          </w:pPr>
          <w:hyperlink w:anchor="_Toc219709163" w:history="1">
            <w:r w:rsidRPr="00305B71">
              <w:rPr>
                <w:rStyle w:val="Hyperlink"/>
                <w:noProof/>
              </w:rPr>
              <w:t>Anaerobic Digestion</w:t>
            </w:r>
            <w:r>
              <w:rPr>
                <w:noProof/>
                <w:webHidden/>
              </w:rPr>
              <w:tab/>
            </w:r>
            <w:r>
              <w:rPr>
                <w:noProof/>
                <w:webHidden/>
              </w:rPr>
              <w:fldChar w:fldCharType="begin"/>
            </w:r>
            <w:r>
              <w:rPr>
                <w:noProof/>
                <w:webHidden/>
              </w:rPr>
              <w:instrText xml:space="preserve"> PAGEREF _Toc219709163 \h </w:instrText>
            </w:r>
            <w:r>
              <w:rPr>
                <w:noProof/>
                <w:webHidden/>
              </w:rPr>
            </w:r>
            <w:r>
              <w:rPr>
                <w:noProof/>
                <w:webHidden/>
              </w:rPr>
              <w:fldChar w:fldCharType="separate"/>
            </w:r>
            <w:r>
              <w:rPr>
                <w:noProof/>
                <w:webHidden/>
              </w:rPr>
              <w:t>23</w:t>
            </w:r>
            <w:r>
              <w:rPr>
                <w:noProof/>
                <w:webHidden/>
              </w:rPr>
              <w:fldChar w:fldCharType="end"/>
            </w:r>
          </w:hyperlink>
        </w:p>
        <w:p w14:paraId="3506FB39" w14:textId="35134449" w:rsidR="00FE4ECA" w:rsidRDefault="00FE4ECA">
          <w:pPr>
            <w:pStyle w:val="TOC3"/>
            <w:tabs>
              <w:tab w:val="right" w:leader="dot" w:pos="9350"/>
            </w:tabs>
            <w:rPr>
              <w:rFonts w:eastAsiaTheme="minorEastAsia"/>
              <w:noProof/>
            </w:rPr>
          </w:pPr>
          <w:hyperlink w:anchor="_Toc219709164" w:history="1">
            <w:r w:rsidRPr="00305B71">
              <w:rPr>
                <w:rStyle w:val="Hyperlink"/>
                <w:noProof/>
              </w:rPr>
              <w:t>Types of Facilities</w:t>
            </w:r>
            <w:r>
              <w:rPr>
                <w:noProof/>
                <w:webHidden/>
              </w:rPr>
              <w:tab/>
            </w:r>
            <w:r>
              <w:rPr>
                <w:noProof/>
                <w:webHidden/>
              </w:rPr>
              <w:fldChar w:fldCharType="begin"/>
            </w:r>
            <w:r>
              <w:rPr>
                <w:noProof/>
                <w:webHidden/>
              </w:rPr>
              <w:instrText xml:space="preserve"> PAGEREF _Toc219709164 \h </w:instrText>
            </w:r>
            <w:r>
              <w:rPr>
                <w:noProof/>
                <w:webHidden/>
              </w:rPr>
            </w:r>
            <w:r>
              <w:rPr>
                <w:noProof/>
                <w:webHidden/>
              </w:rPr>
              <w:fldChar w:fldCharType="separate"/>
            </w:r>
            <w:r>
              <w:rPr>
                <w:noProof/>
                <w:webHidden/>
              </w:rPr>
              <w:t>23</w:t>
            </w:r>
            <w:r>
              <w:rPr>
                <w:noProof/>
                <w:webHidden/>
              </w:rPr>
              <w:fldChar w:fldCharType="end"/>
            </w:r>
          </w:hyperlink>
        </w:p>
        <w:p w14:paraId="67E08169" w14:textId="1CEF9702" w:rsidR="00FE4ECA" w:rsidRDefault="00FE4ECA">
          <w:pPr>
            <w:pStyle w:val="TOC2"/>
            <w:tabs>
              <w:tab w:val="right" w:leader="dot" w:pos="9350"/>
            </w:tabs>
            <w:rPr>
              <w:rFonts w:eastAsiaTheme="minorEastAsia"/>
              <w:noProof/>
            </w:rPr>
          </w:pPr>
          <w:hyperlink w:anchor="_Toc219709165" w:history="1">
            <w:r w:rsidRPr="00305B71">
              <w:rPr>
                <w:rStyle w:val="Hyperlink"/>
                <w:noProof/>
              </w:rPr>
              <w:t>Vermicomposting and Insect Bioconversion</w:t>
            </w:r>
            <w:r>
              <w:rPr>
                <w:noProof/>
                <w:webHidden/>
              </w:rPr>
              <w:tab/>
            </w:r>
            <w:r>
              <w:rPr>
                <w:noProof/>
                <w:webHidden/>
              </w:rPr>
              <w:fldChar w:fldCharType="begin"/>
            </w:r>
            <w:r>
              <w:rPr>
                <w:noProof/>
                <w:webHidden/>
              </w:rPr>
              <w:instrText xml:space="preserve"> PAGEREF _Toc219709165 \h </w:instrText>
            </w:r>
            <w:r>
              <w:rPr>
                <w:noProof/>
                <w:webHidden/>
              </w:rPr>
            </w:r>
            <w:r>
              <w:rPr>
                <w:noProof/>
                <w:webHidden/>
              </w:rPr>
              <w:fldChar w:fldCharType="separate"/>
            </w:r>
            <w:r>
              <w:rPr>
                <w:noProof/>
                <w:webHidden/>
              </w:rPr>
              <w:t>24</w:t>
            </w:r>
            <w:r>
              <w:rPr>
                <w:noProof/>
                <w:webHidden/>
              </w:rPr>
              <w:fldChar w:fldCharType="end"/>
            </w:r>
          </w:hyperlink>
        </w:p>
        <w:p w14:paraId="2AD192D4" w14:textId="23E70337" w:rsidR="00FE4ECA" w:rsidRDefault="00FE4ECA">
          <w:pPr>
            <w:pStyle w:val="TOC1"/>
            <w:tabs>
              <w:tab w:val="right" w:leader="dot" w:pos="9350"/>
            </w:tabs>
            <w:rPr>
              <w:rFonts w:eastAsiaTheme="minorEastAsia"/>
              <w:noProof/>
            </w:rPr>
          </w:pPr>
          <w:hyperlink w:anchor="_Toc219709166" w:history="1">
            <w:r w:rsidRPr="00305B71">
              <w:rPr>
                <w:rStyle w:val="Hyperlink"/>
                <w:noProof/>
              </w:rPr>
              <w:t>Innovations in Waste Recovery</w:t>
            </w:r>
            <w:r>
              <w:rPr>
                <w:noProof/>
                <w:webHidden/>
              </w:rPr>
              <w:tab/>
            </w:r>
            <w:r>
              <w:rPr>
                <w:noProof/>
                <w:webHidden/>
              </w:rPr>
              <w:fldChar w:fldCharType="begin"/>
            </w:r>
            <w:r>
              <w:rPr>
                <w:noProof/>
                <w:webHidden/>
              </w:rPr>
              <w:instrText xml:space="preserve"> PAGEREF _Toc219709166 \h </w:instrText>
            </w:r>
            <w:r>
              <w:rPr>
                <w:noProof/>
                <w:webHidden/>
              </w:rPr>
            </w:r>
            <w:r>
              <w:rPr>
                <w:noProof/>
                <w:webHidden/>
              </w:rPr>
              <w:fldChar w:fldCharType="separate"/>
            </w:r>
            <w:r>
              <w:rPr>
                <w:noProof/>
                <w:webHidden/>
              </w:rPr>
              <w:t>26</w:t>
            </w:r>
            <w:r>
              <w:rPr>
                <w:noProof/>
                <w:webHidden/>
              </w:rPr>
              <w:fldChar w:fldCharType="end"/>
            </w:r>
          </w:hyperlink>
        </w:p>
        <w:p w14:paraId="44FAA841" w14:textId="0ACFE2E2" w:rsidR="00FE4ECA" w:rsidRDefault="00FE4ECA">
          <w:pPr>
            <w:pStyle w:val="TOC2"/>
            <w:tabs>
              <w:tab w:val="right" w:leader="dot" w:pos="9350"/>
            </w:tabs>
            <w:rPr>
              <w:rFonts w:eastAsiaTheme="minorEastAsia"/>
              <w:noProof/>
            </w:rPr>
          </w:pPr>
          <w:hyperlink w:anchor="_Toc219709167" w:history="1">
            <w:r w:rsidRPr="00305B71">
              <w:rPr>
                <w:rStyle w:val="Hyperlink"/>
                <w:noProof/>
              </w:rPr>
              <w:t>Biological Technologies</w:t>
            </w:r>
            <w:r>
              <w:rPr>
                <w:noProof/>
                <w:webHidden/>
              </w:rPr>
              <w:tab/>
            </w:r>
            <w:r>
              <w:rPr>
                <w:noProof/>
                <w:webHidden/>
              </w:rPr>
              <w:fldChar w:fldCharType="begin"/>
            </w:r>
            <w:r>
              <w:rPr>
                <w:noProof/>
                <w:webHidden/>
              </w:rPr>
              <w:instrText xml:space="preserve"> PAGEREF _Toc219709167 \h </w:instrText>
            </w:r>
            <w:r>
              <w:rPr>
                <w:noProof/>
                <w:webHidden/>
              </w:rPr>
            </w:r>
            <w:r>
              <w:rPr>
                <w:noProof/>
                <w:webHidden/>
              </w:rPr>
              <w:fldChar w:fldCharType="separate"/>
            </w:r>
            <w:r>
              <w:rPr>
                <w:noProof/>
                <w:webHidden/>
              </w:rPr>
              <w:t>26</w:t>
            </w:r>
            <w:r>
              <w:rPr>
                <w:noProof/>
                <w:webHidden/>
              </w:rPr>
              <w:fldChar w:fldCharType="end"/>
            </w:r>
          </w:hyperlink>
        </w:p>
        <w:p w14:paraId="5F15AC43" w14:textId="799A9EF4" w:rsidR="00FE4ECA" w:rsidRDefault="00FE4ECA">
          <w:pPr>
            <w:pStyle w:val="TOC3"/>
            <w:tabs>
              <w:tab w:val="right" w:leader="dot" w:pos="9350"/>
            </w:tabs>
            <w:rPr>
              <w:rFonts w:eastAsiaTheme="minorEastAsia"/>
              <w:noProof/>
            </w:rPr>
          </w:pPr>
          <w:hyperlink w:anchor="_Toc219709168" w:history="1">
            <w:r w:rsidRPr="00305B71">
              <w:rPr>
                <w:rStyle w:val="Hyperlink"/>
                <w:noProof/>
              </w:rPr>
              <w:t>Mechanical Biological Treatment</w:t>
            </w:r>
            <w:r>
              <w:rPr>
                <w:noProof/>
                <w:webHidden/>
              </w:rPr>
              <w:tab/>
            </w:r>
            <w:r>
              <w:rPr>
                <w:noProof/>
                <w:webHidden/>
              </w:rPr>
              <w:fldChar w:fldCharType="begin"/>
            </w:r>
            <w:r>
              <w:rPr>
                <w:noProof/>
                <w:webHidden/>
              </w:rPr>
              <w:instrText xml:space="preserve"> PAGEREF _Toc219709168 \h </w:instrText>
            </w:r>
            <w:r>
              <w:rPr>
                <w:noProof/>
                <w:webHidden/>
              </w:rPr>
            </w:r>
            <w:r>
              <w:rPr>
                <w:noProof/>
                <w:webHidden/>
              </w:rPr>
              <w:fldChar w:fldCharType="separate"/>
            </w:r>
            <w:r>
              <w:rPr>
                <w:noProof/>
                <w:webHidden/>
              </w:rPr>
              <w:t>26</w:t>
            </w:r>
            <w:r>
              <w:rPr>
                <w:noProof/>
                <w:webHidden/>
              </w:rPr>
              <w:fldChar w:fldCharType="end"/>
            </w:r>
          </w:hyperlink>
        </w:p>
        <w:p w14:paraId="5D7E80B2" w14:textId="5741F4C1" w:rsidR="00FE4ECA" w:rsidRDefault="00FE4ECA">
          <w:pPr>
            <w:pStyle w:val="TOC3"/>
            <w:tabs>
              <w:tab w:val="right" w:leader="dot" w:pos="9350"/>
            </w:tabs>
            <w:rPr>
              <w:rFonts w:eastAsiaTheme="minorEastAsia"/>
              <w:noProof/>
            </w:rPr>
          </w:pPr>
          <w:hyperlink w:anchor="_Toc219709169" w:history="1">
            <w:r w:rsidRPr="00305B71">
              <w:rPr>
                <w:rStyle w:val="Hyperlink"/>
                <w:noProof/>
              </w:rPr>
              <w:t>Landfill Biogas Recovery</w:t>
            </w:r>
            <w:r>
              <w:rPr>
                <w:noProof/>
                <w:webHidden/>
              </w:rPr>
              <w:tab/>
            </w:r>
            <w:r>
              <w:rPr>
                <w:noProof/>
                <w:webHidden/>
              </w:rPr>
              <w:fldChar w:fldCharType="begin"/>
            </w:r>
            <w:r>
              <w:rPr>
                <w:noProof/>
                <w:webHidden/>
              </w:rPr>
              <w:instrText xml:space="preserve"> PAGEREF _Toc219709169 \h </w:instrText>
            </w:r>
            <w:r>
              <w:rPr>
                <w:noProof/>
                <w:webHidden/>
              </w:rPr>
            </w:r>
            <w:r>
              <w:rPr>
                <w:noProof/>
                <w:webHidden/>
              </w:rPr>
              <w:fldChar w:fldCharType="separate"/>
            </w:r>
            <w:r>
              <w:rPr>
                <w:noProof/>
                <w:webHidden/>
              </w:rPr>
              <w:t>26</w:t>
            </w:r>
            <w:r>
              <w:rPr>
                <w:noProof/>
                <w:webHidden/>
              </w:rPr>
              <w:fldChar w:fldCharType="end"/>
            </w:r>
          </w:hyperlink>
        </w:p>
        <w:p w14:paraId="591C1E41" w14:textId="6D93DB48" w:rsidR="00FE4ECA" w:rsidRDefault="00FE4ECA">
          <w:pPr>
            <w:pStyle w:val="TOC2"/>
            <w:tabs>
              <w:tab w:val="right" w:leader="dot" w:pos="9350"/>
            </w:tabs>
            <w:rPr>
              <w:rFonts w:eastAsiaTheme="minorEastAsia"/>
              <w:noProof/>
            </w:rPr>
          </w:pPr>
          <w:hyperlink w:anchor="_Toc219709170" w:history="1">
            <w:r w:rsidRPr="00305B71">
              <w:rPr>
                <w:rStyle w:val="Hyperlink"/>
                <w:noProof/>
              </w:rPr>
              <w:t>Thermal Technologies</w:t>
            </w:r>
            <w:r>
              <w:rPr>
                <w:noProof/>
                <w:webHidden/>
              </w:rPr>
              <w:tab/>
            </w:r>
            <w:r>
              <w:rPr>
                <w:noProof/>
                <w:webHidden/>
              </w:rPr>
              <w:fldChar w:fldCharType="begin"/>
            </w:r>
            <w:r>
              <w:rPr>
                <w:noProof/>
                <w:webHidden/>
              </w:rPr>
              <w:instrText xml:space="preserve"> PAGEREF _Toc219709170 \h </w:instrText>
            </w:r>
            <w:r>
              <w:rPr>
                <w:noProof/>
                <w:webHidden/>
              </w:rPr>
            </w:r>
            <w:r>
              <w:rPr>
                <w:noProof/>
                <w:webHidden/>
              </w:rPr>
              <w:fldChar w:fldCharType="separate"/>
            </w:r>
            <w:r>
              <w:rPr>
                <w:noProof/>
                <w:webHidden/>
              </w:rPr>
              <w:t>27</w:t>
            </w:r>
            <w:r>
              <w:rPr>
                <w:noProof/>
                <w:webHidden/>
              </w:rPr>
              <w:fldChar w:fldCharType="end"/>
            </w:r>
          </w:hyperlink>
        </w:p>
        <w:p w14:paraId="26C18B8A" w14:textId="117E1060" w:rsidR="00FE4ECA" w:rsidRDefault="00FE4ECA">
          <w:pPr>
            <w:pStyle w:val="TOC3"/>
            <w:tabs>
              <w:tab w:val="right" w:leader="dot" w:pos="9350"/>
            </w:tabs>
            <w:rPr>
              <w:rFonts w:eastAsiaTheme="minorEastAsia"/>
              <w:noProof/>
            </w:rPr>
          </w:pPr>
          <w:hyperlink w:anchor="_Toc219709171" w:history="1">
            <w:r w:rsidRPr="00305B71">
              <w:rPr>
                <w:rStyle w:val="Hyperlink"/>
                <w:noProof/>
              </w:rPr>
              <w:t>Mass Burn Incineration</w:t>
            </w:r>
            <w:r>
              <w:rPr>
                <w:noProof/>
                <w:webHidden/>
              </w:rPr>
              <w:tab/>
            </w:r>
            <w:r>
              <w:rPr>
                <w:noProof/>
                <w:webHidden/>
              </w:rPr>
              <w:fldChar w:fldCharType="begin"/>
            </w:r>
            <w:r>
              <w:rPr>
                <w:noProof/>
                <w:webHidden/>
              </w:rPr>
              <w:instrText xml:space="preserve"> PAGEREF _Toc219709171 \h </w:instrText>
            </w:r>
            <w:r>
              <w:rPr>
                <w:noProof/>
                <w:webHidden/>
              </w:rPr>
            </w:r>
            <w:r>
              <w:rPr>
                <w:noProof/>
                <w:webHidden/>
              </w:rPr>
              <w:fldChar w:fldCharType="separate"/>
            </w:r>
            <w:r>
              <w:rPr>
                <w:noProof/>
                <w:webHidden/>
              </w:rPr>
              <w:t>28</w:t>
            </w:r>
            <w:r>
              <w:rPr>
                <w:noProof/>
                <w:webHidden/>
              </w:rPr>
              <w:fldChar w:fldCharType="end"/>
            </w:r>
          </w:hyperlink>
        </w:p>
        <w:p w14:paraId="6A13047F" w14:textId="39A35DFA" w:rsidR="00FE4ECA" w:rsidRDefault="00FE4ECA">
          <w:pPr>
            <w:pStyle w:val="TOC3"/>
            <w:tabs>
              <w:tab w:val="right" w:leader="dot" w:pos="9350"/>
            </w:tabs>
            <w:rPr>
              <w:rFonts w:eastAsiaTheme="minorEastAsia"/>
              <w:noProof/>
            </w:rPr>
          </w:pPr>
          <w:hyperlink w:anchor="_Toc219709172" w:history="1">
            <w:r w:rsidRPr="00305B71">
              <w:rPr>
                <w:rStyle w:val="Hyperlink"/>
                <w:noProof/>
              </w:rPr>
              <w:t>Gasification</w:t>
            </w:r>
            <w:r>
              <w:rPr>
                <w:noProof/>
                <w:webHidden/>
              </w:rPr>
              <w:tab/>
            </w:r>
            <w:r>
              <w:rPr>
                <w:noProof/>
                <w:webHidden/>
              </w:rPr>
              <w:fldChar w:fldCharType="begin"/>
            </w:r>
            <w:r>
              <w:rPr>
                <w:noProof/>
                <w:webHidden/>
              </w:rPr>
              <w:instrText xml:space="preserve"> PAGEREF _Toc219709172 \h </w:instrText>
            </w:r>
            <w:r>
              <w:rPr>
                <w:noProof/>
                <w:webHidden/>
              </w:rPr>
            </w:r>
            <w:r>
              <w:rPr>
                <w:noProof/>
                <w:webHidden/>
              </w:rPr>
              <w:fldChar w:fldCharType="separate"/>
            </w:r>
            <w:r>
              <w:rPr>
                <w:noProof/>
                <w:webHidden/>
              </w:rPr>
              <w:t>30</w:t>
            </w:r>
            <w:r>
              <w:rPr>
                <w:noProof/>
                <w:webHidden/>
              </w:rPr>
              <w:fldChar w:fldCharType="end"/>
            </w:r>
          </w:hyperlink>
        </w:p>
        <w:p w14:paraId="76A07465" w14:textId="32C1AB02" w:rsidR="00FE4ECA" w:rsidRDefault="00FE4ECA">
          <w:pPr>
            <w:pStyle w:val="TOC3"/>
            <w:tabs>
              <w:tab w:val="right" w:leader="dot" w:pos="9350"/>
            </w:tabs>
            <w:rPr>
              <w:rFonts w:eastAsiaTheme="minorEastAsia"/>
              <w:noProof/>
            </w:rPr>
          </w:pPr>
          <w:hyperlink w:anchor="_Toc219709173" w:history="1">
            <w:r w:rsidRPr="00305B71">
              <w:rPr>
                <w:rStyle w:val="Hyperlink"/>
                <w:noProof/>
              </w:rPr>
              <w:t>Pyrolysis</w:t>
            </w:r>
            <w:r>
              <w:rPr>
                <w:noProof/>
                <w:webHidden/>
              </w:rPr>
              <w:tab/>
            </w:r>
            <w:r>
              <w:rPr>
                <w:noProof/>
                <w:webHidden/>
              </w:rPr>
              <w:fldChar w:fldCharType="begin"/>
            </w:r>
            <w:r>
              <w:rPr>
                <w:noProof/>
                <w:webHidden/>
              </w:rPr>
              <w:instrText xml:space="preserve"> PAGEREF _Toc219709173 \h </w:instrText>
            </w:r>
            <w:r>
              <w:rPr>
                <w:noProof/>
                <w:webHidden/>
              </w:rPr>
            </w:r>
            <w:r>
              <w:rPr>
                <w:noProof/>
                <w:webHidden/>
              </w:rPr>
              <w:fldChar w:fldCharType="separate"/>
            </w:r>
            <w:r>
              <w:rPr>
                <w:noProof/>
                <w:webHidden/>
              </w:rPr>
              <w:t>32</w:t>
            </w:r>
            <w:r>
              <w:rPr>
                <w:noProof/>
                <w:webHidden/>
              </w:rPr>
              <w:fldChar w:fldCharType="end"/>
            </w:r>
          </w:hyperlink>
        </w:p>
        <w:p w14:paraId="049E34FD" w14:textId="4D34B957" w:rsidR="00FE4ECA" w:rsidRDefault="00FE4ECA">
          <w:pPr>
            <w:pStyle w:val="TOC3"/>
            <w:tabs>
              <w:tab w:val="right" w:leader="dot" w:pos="9350"/>
            </w:tabs>
            <w:rPr>
              <w:rFonts w:eastAsiaTheme="minorEastAsia"/>
              <w:noProof/>
            </w:rPr>
          </w:pPr>
          <w:hyperlink w:anchor="_Toc219709174" w:history="1">
            <w:r w:rsidRPr="00305B71">
              <w:rPr>
                <w:rStyle w:val="Hyperlink"/>
                <w:noProof/>
              </w:rPr>
              <w:t>Hydrothermal Processing</w:t>
            </w:r>
            <w:r>
              <w:rPr>
                <w:noProof/>
                <w:webHidden/>
              </w:rPr>
              <w:tab/>
            </w:r>
            <w:r>
              <w:rPr>
                <w:noProof/>
                <w:webHidden/>
              </w:rPr>
              <w:fldChar w:fldCharType="begin"/>
            </w:r>
            <w:r>
              <w:rPr>
                <w:noProof/>
                <w:webHidden/>
              </w:rPr>
              <w:instrText xml:space="preserve"> PAGEREF _Toc219709174 \h </w:instrText>
            </w:r>
            <w:r>
              <w:rPr>
                <w:noProof/>
                <w:webHidden/>
              </w:rPr>
            </w:r>
            <w:r>
              <w:rPr>
                <w:noProof/>
                <w:webHidden/>
              </w:rPr>
              <w:fldChar w:fldCharType="separate"/>
            </w:r>
            <w:r>
              <w:rPr>
                <w:noProof/>
                <w:webHidden/>
              </w:rPr>
              <w:t>34</w:t>
            </w:r>
            <w:r>
              <w:rPr>
                <w:noProof/>
                <w:webHidden/>
              </w:rPr>
              <w:fldChar w:fldCharType="end"/>
            </w:r>
          </w:hyperlink>
        </w:p>
        <w:p w14:paraId="44638FC6" w14:textId="5B3A95B7" w:rsidR="00FE4ECA" w:rsidRDefault="00FE4ECA">
          <w:pPr>
            <w:pStyle w:val="TOC2"/>
            <w:tabs>
              <w:tab w:val="right" w:leader="dot" w:pos="9350"/>
            </w:tabs>
            <w:rPr>
              <w:rFonts w:eastAsiaTheme="minorEastAsia"/>
              <w:noProof/>
            </w:rPr>
          </w:pPr>
          <w:hyperlink w:anchor="_Toc219709175" w:history="1">
            <w:r w:rsidRPr="00305B71">
              <w:rPr>
                <w:rStyle w:val="Hyperlink"/>
                <w:noProof/>
              </w:rPr>
              <w:t>Waste-to-Energy in Alaska: Past Research</w:t>
            </w:r>
            <w:r>
              <w:rPr>
                <w:noProof/>
                <w:webHidden/>
              </w:rPr>
              <w:tab/>
            </w:r>
            <w:r>
              <w:rPr>
                <w:noProof/>
                <w:webHidden/>
              </w:rPr>
              <w:fldChar w:fldCharType="begin"/>
            </w:r>
            <w:r>
              <w:rPr>
                <w:noProof/>
                <w:webHidden/>
              </w:rPr>
              <w:instrText xml:space="preserve"> PAGEREF _Toc219709175 \h </w:instrText>
            </w:r>
            <w:r>
              <w:rPr>
                <w:noProof/>
                <w:webHidden/>
              </w:rPr>
            </w:r>
            <w:r>
              <w:rPr>
                <w:noProof/>
                <w:webHidden/>
              </w:rPr>
              <w:fldChar w:fldCharType="separate"/>
            </w:r>
            <w:r>
              <w:rPr>
                <w:noProof/>
                <w:webHidden/>
              </w:rPr>
              <w:t>35</w:t>
            </w:r>
            <w:r>
              <w:rPr>
                <w:noProof/>
                <w:webHidden/>
              </w:rPr>
              <w:fldChar w:fldCharType="end"/>
            </w:r>
          </w:hyperlink>
        </w:p>
        <w:p w14:paraId="3A8F6BCF" w14:textId="03A7D238" w:rsidR="00FE4ECA" w:rsidRDefault="00FE4ECA">
          <w:pPr>
            <w:pStyle w:val="TOC3"/>
            <w:tabs>
              <w:tab w:val="right" w:leader="dot" w:pos="9350"/>
            </w:tabs>
            <w:rPr>
              <w:rFonts w:eastAsiaTheme="minorEastAsia"/>
              <w:noProof/>
            </w:rPr>
          </w:pPr>
          <w:hyperlink w:anchor="_Toc219709176" w:history="1">
            <w:r w:rsidRPr="00305B71">
              <w:rPr>
                <w:rStyle w:val="Hyperlink"/>
                <w:noProof/>
              </w:rPr>
              <w:t>Municipality of Anchorage</w:t>
            </w:r>
            <w:r>
              <w:rPr>
                <w:noProof/>
                <w:webHidden/>
              </w:rPr>
              <w:tab/>
            </w:r>
            <w:r>
              <w:rPr>
                <w:noProof/>
                <w:webHidden/>
              </w:rPr>
              <w:fldChar w:fldCharType="begin"/>
            </w:r>
            <w:r>
              <w:rPr>
                <w:noProof/>
                <w:webHidden/>
              </w:rPr>
              <w:instrText xml:space="preserve"> PAGEREF _Toc219709176 \h </w:instrText>
            </w:r>
            <w:r>
              <w:rPr>
                <w:noProof/>
                <w:webHidden/>
              </w:rPr>
            </w:r>
            <w:r>
              <w:rPr>
                <w:noProof/>
                <w:webHidden/>
              </w:rPr>
              <w:fldChar w:fldCharType="separate"/>
            </w:r>
            <w:r>
              <w:rPr>
                <w:noProof/>
                <w:webHidden/>
              </w:rPr>
              <w:t>35</w:t>
            </w:r>
            <w:r>
              <w:rPr>
                <w:noProof/>
                <w:webHidden/>
              </w:rPr>
              <w:fldChar w:fldCharType="end"/>
            </w:r>
          </w:hyperlink>
        </w:p>
        <w:p w14:paraId="2B27A59D" w14:textId="03B7A1DD" w:rsidR="00FE4ECA" w:rsidRDefault="00FE4ECA">
          <w:pPr>
            <w:pStyle w:val="TOC3"/>
            <w:tabs>
              <w:tab w:val="right" w:leader="dot" w:pos="9350"/>
            </w:tabs>
            <w:rPr>
              <w:rFonts w:eastAsiaTheme="minorEastAsia"/>
              <w:noProof/>
            </w:rPr>
          </w:pPr>
          <w:hyperlink w:anchor="_Toc219709177" w:history="1">
            <w:r w:rsidRPr="00305B71">
              <w:rPr>
                <w:rStyle w:val="Hyperlink"/>
                <w:noProof/>
              </w:rPr>
              <w:t>City and Borough of Juneau</w:t>
            </w:r>
            <w:r>
              <w:rPr>
                <w:noProof/>
                <w:webHidden/>
              </w:rPr>
              <w:tab/>
            </w:r>
            <w:r>
              <w:rPr>
                <w:noProof/>
                <w:webHidden/>
              </w:rPr>
              <w:fldChar w:fldCharType="begin"/>
            </w:r>
            <w:r>
              <w:rPr>
                <w:noProof/>
                <w:webHidden/>
              </w:rPr>
              <w:instrText xml:space="preserve"> PAGEREF _Toc219709177 \h </w:instrText>
            </w:r>
            <w:r>
              <w:rPr>
                <w:noProof/>
                <w:webHidden/>
              </w:rPr>
            </w:r>
            <w:r>
              <w:rPr>
                <w:noProof/>
                <w:webHidden/>
              </w:rPr>
              <w:fldChar w:fldCharType="separate"/>
            </w:r>
            <w:r>
              <w:rPr>
                <w:noProof/>
                <w:webHidden/>
              </w:rPr>
              <w:t>35</w:t>
            </w:r>
            <w:r>
              <w:rPr>
                <w:noProof/>
                <w:webHidden/>
              </w:rPr>
              <w:fldChar w:fldCharType="end"/>
            </w:r>
          </w:hyperlink>
        </w:p>
        <w:p w14:paraId="2B094177" w14:textId="65C80A86" w:rsidR="00FE4ECA" w:rsidRDefault="00FE4ECA">
          <w:pPr>
            <w:pStyle w:val="TOC3"/>
            <w:tabs>
              <w:tab w:val="right" w:leader="dot" w:pos="9350"/>
            </w:tabs>
            <w:rPr>
              <w:rFonts w:eastAsiaTheme="minorEastAsia"/>
              <w:noProof/>
            </w:rPr>
          </w:pPr>
          <w:hyperlink w:anchor="_Toc219709178" w:history="1">
            <w:r w:rsidRPr="00305B71">
              <w:rPr>
                <w:rStyle w:val="Hyperlink"/>
                <w:noProof/>
              </w:rPr>
              <w:t>Metlakta Indian Community</w:t>
            </w:r>
            <w:r>
              <w:rPr>
                <w:noProof/>
                <w:webHidden/>
              </w:rPr>
              <w:tab/>
            </w:r>
            <w:r>
              <w:rPr>
                <w:noProof/>
                <w:webHidden/>
              </w:rPr>
              <w:fldChar w:fldCharType="begin"/>
            </w:r>
            <w:r>
              <w:rPr>
                <w:noProof/>
                <w:webHidden/>
              </w:rPr>
              <w:instrText xml:space="preserve"> PAGEREF _Toc219709178 \h </w:instrText>
            </w:r>
            <w:r>
              <w:rPr>
                <w:noProof/>
                <w:webHidden/>
              </w:rPr>
            </w:r>
            <w:r>
              <w:rPr>
                <w:noProof/>
                <w:webHidden/>
              </w:rPr>
              <w:fldChar w:fldCharType="separate"/>
            </w:r>
            <w:r>
              <w:rPr>
                <w:noProof/>
                <w:webHidden/>
              </w:rPr>
              <w:t>36</w:t>
            </w:r>
            <w:r>
              <w:rPr>
                <w:noProof/>
                <w:webHidden/>
              </w:rPr>
              <w:fldChar w:fldCharType="end"/>
            </w:r>
          </w:hyperlink>
        </w:p>
        <w:p w14:paraId="1D214C5F" w14:textId="6D0A5FE0" w:rsidR="00FE4ECA" w:rsidRDefault="00FE4ECA">
          <w:pPr>
            <w:pStyle w:val="TOC1"/>
            <w:tabs>
              <w:tab w:val="right" w:leader="dot" w:pos="9350"/>
            </w:tabs>
            <w:rPr>
              <w:rFonts w:eastAsiaTheme="minorEastAsia"/>
              <w:noProof/>
            </w:rPr>
          </w:pPr>
          <w:hyperlink w:anchor="_Toc219709179" w:history="1">
            <w:r w:rsidRPr="00305B71">
              <w:rPr>
                <w:rStyle w:val="Hyperlink"/>
                <w:noProof/>
              </w:rPr>
              <w:t>Innovations in Waste Disposal and Site Management</w:t>
            </w:r>
            <w:r>
              <w:rPr>
                <w:noProof/>
                <w:webHidden/>
              </w:rPr>
              <w:tab/>
            </w:r>
            <w:r>
              <w:rPr>
                <w:noProof/>
                <w:webHidden/>
              </w:rPr>
              <w:fldChar w:fldCharType="begin"/>
            </w:r>
            <w:r>
              <w:rPr>
                <w:noProof/>
                <w:webHidden/>
              </w:rPr>
              <w:instrText xml:space="preserve"> PAGEREF _Toc219709179 \h </w:instrText>
            </w:r>
            <w:r>
              <w:rPr>
                <w:noProof/>
                <w:webHidden/>
              </w:rPr>
            </w:r>
            <w:r>
              <w:rPr>
                <w:noProof/>
                <w:webHidden/>
              </w:rPr>
              <w:fldChar w:fldCharType="separate"/>
            </w:r>
            <w:r>
              <w:rPr>
                <w:noProof/>
                <w:webHidden/>
              </w:rPr>
              <w:t>37</w:t>
            </w:r>
            <w:r>
              <w:rPr>
                <w:noProof/>
                <w:webHidden/>
              </w:rPr>
              <w:fldChar w:fldCharType="end"/>
            </w:r>
          </w:hyperlink>
        </w:p>
        <w:p w14:paraId="217B9FB2" w14:textId="0B0381B5" w:rsidR="00FE4ECA" w:rsidRDefault="00FE4ECA">
          <w:pPr>
            <w:pStyle w:val="TOC2"/>
            <w:tabs>
              <w:tab w:val="right" w:leader="dot" w:pos="9350"/>
            </w:tabs>
            <w:rPr>
              <w:rFonts w:eastAsiaTheme="minorEastAsia"/>
              <w:noProof/>
            </w:rPr>
          </w:pPr>
          <w:hyperlink w:anchor="_Toc219709180" w:history="1">
            <w:r w:rsidRPr="00305B71">
              <w:rPr>
                <w:rStyle w:val="Hyperlink"/>
                <w:noProof/>
              </w:rPr>
              <w:t>Advanced Monitoring Technologies</w:t>
            </w:r>
            <w:r>
              <w:rPr>
                <w:noProof/>
                <w:webHidden/>
              </w:rPr>
              <w:tab/>
            </w:r>
            <w:r>
              <w:rPr>
                <w:noProof/>
                <w:webHidden/>
              </w:rPr>
              <w:fldChar w:fldCharType="begin"/>
            </w:r>
            <w:r>
              <w:rPr>
                <w:noProof/>
                <w:webHidden/>
              </w:rPr>
              <w:instrText xml:space="preserve"> PAGEREF _Toc219709180 \h </w:instrText>
            </w:r>
            <w:r>
              <w:rPr>
                <w:noProof/>
                <w:webHidden/>
              </w:rPr>
            </w:r>
            <w:r>
              <w:rPr>
                <w:noProof/>
                <w:webHidden/>
              </w:rPr>
              <w:fldChar w:fldCharType="separate"/>
            </w:r>
            <w:r>
              <w:rPr>
                <w:noProof/>
                <w:webHidden/>
              </w:rPr>
              <w:t>37</w:t>
            </w:r>
            <w:r>
              <w:rPr>
                <w:noProof/>
                <w:webHidden/>
              </w:rPr>
              <w:fldChar w:fldCharType="end"/>
            </w:r>
          </w:hyperlink>
        </w:p>
        <w:p w14:paraId="1EAA3892" w14:textId="5AF10F38" w:rsidR="00FE4ECA" w:rsidRDefault="00FE4ECA">
          <w:pPr>
            <w:pStyle w:val="TOC3"/>
            <w:tabs>
              <w:tab w:val="right" w:leader="dot" w:pos="9350"/>
            </w:tabs>
            <w:rPr>
              <w:rFonts w:eastAsiaTheme="minorEastAsia"/>
              <w:noProof/>
            </w:rPr>
          </w:pPr>
          <w:hyperlink w:anchor="_Toc219709181" w:history="1">
            <w:r w:rsidRPr="00305B71">
              <w:rPr>
                <w:rStyle w:val="Hyperlink"/>
                <w:noProof/>
              </w:rPr>
              <w:t>Aerial Drone Technology</w:t>
            </w:r>
            <w:r>
              <w:rPr>
                <w:noProof/>
                <w:webHidden/>
              </w:rPr>
              <w:tab/>
            </w:r>
            <w:r>
              <w:rPr>
                <w:noProof/>
                <w:webHidden/>
              </w:rPr>
              <w:fldChar w:fldCharType="begin"/>
            </w:r>
            <w:r>
              <w:rPr>
                <w:noProof/>
                <w:webHidden/>
              </w:rPr>
              <w:instrText xml:space="preserve"> PAGEREF _Toc219709181 \h </w:instrText>
            </w:r>
            <w:r>
              <w:rPr>
                <w:noProof/>
                <w:webHidden/>
              </w:rPr>
            </w:r>
            <w:r>
              <w:rPr>
                <w:noProof/>
                <w:webHidden/>
              </w:rPr>
              <w:fldChar w:fldCharType="separate"/>
            </w:r>
            <w:r>
              <w:rPr>
                <w:noProof/>
                <w:webHidden/>
              </w:rPr>
              <w:t>37</w:t>
            </w:r>
            <w:r>
              <w:rPr>
                <w:noProof/>
                <w:webHidden/>
              </w:rPr>
              <w:fldChar w:fldCharType="end"/>
            </w:r>
          </w:hyperlink>
        </w:p>
        <w:p w14:paraId="034908C4" w14:textId="2B653215" w:rsidR="00FE4ECA" w:rsidRDefault="00FE4ECA">
          <w:pPr>
            <w:pStyle w:val="TOC3"/>
            <w:tabs>
              <w:tab w:val="right" w:leader="dot" w:pos="9350"/>
            </w:tabs>
            <w:rPr>
              <w:rFonts w:eastAsiaTheme="minorEastAsia"/>
              <w:noProof/>
            </w:rPr>
          </w:pPr>
          <w:hyperlink w:anchor="_Toc219709182" w:history="1">
            <w:r w:rsidRPr="00305B71">
              <w:rPr>
                <w:rStyle w:val="Hyperlink"/>
                <w:noProof/>
              </w:rPr>
              <w:t>Near-Ground Robots</w:t>
            </w:r>
            <w:r>
              <w:rPr>
                <w:noProof/>
                <w:webHidden/>
              </w:rPr>
              <w:tab/>
            </w:r>
            <w:r>
              <w:rPr>
                <w:noProof/>
                <w:webHidden/>
              </w:rPr>
              <w:fldChar w:fldCharType="begin"/>
            </w:r>
            <w:r>
              <w:rPr>
                <w:noProof/>
                <w:webHidden/>
              </w:rPr>
              <w:instrText xml:space="preserve"> PAGEREF _Toc219709182 \h </w:instrText>
            </w:r>
            <w:r>
              <w:rPr>
                <w:noProof/>
                <w:webHidden/>
              </w:rPr>
            </w:r>
            <w:r>
              <w:rPr>
                <w:noProof/>
                <w:webHidden/>
              </w:rPr>
              <w:fldChar w:fldCharType="separate"/>
            </w:r>
            <w:r>
              <w:rPr>
                <w:noProof/>
                <w:webHidden/>
              </w:rPr>
              <w:t>38</w:t>
            </w:r>
            <w:r>
              <w:rPr>
                <w:noProof/>
                <w:webHidden/>
              </w:rPr>
              <w:fldChar w:fldCharType="end"/>
            </w:r>
          </w:hyperlink>
        </w:p>
        <w:p w14:paraId="23E204DF" w14:textId="624F9E7E" w:rsidR="00FE4ECA" w:rsidRDefault="00FE4ECA">
          <w:pPr>
            <w:pStyle w:val="TOC3"/>
            <w:tabs>
              <w:tab w:val="right" w:leader="dot" w:pos="9350"/>
            </w:tabs>
            <w:rPr>
              <w:rFonts w:eastAsiaTheme="minorEastAsia"/>
              <w:noProof/>
            </w:rPr>
          </w:pPr>
          <w:hyperlink w:anchor="_Toc219709183" w:history="1">
            <w:r w:rsidRPr="00305B71">
              <w:rPr>
                <w:rStyle w:val="Hyperlink"/>
                <w:noProof/>
              </w:rPr>
              <w:t>Aerial Remote Sensing</w:t>
            </w:r>
            <w:r>
              <w:rPr>
                <w:noProof/>
                <w:webHidden/>
              </w:rPr>
              <w:tab/>
            </w:r>
            <w:r>
              <w:rPr>
                <w:noProof/>
                <w:webHidden/>
              </w:rPr>
              <w:fldChar w:fldCharType="begin"/>
            </w:r>
            <w:r>
              <w:rPr>
                <w:noProof/>
                <w:webHidden/>
              </w:rPr>
              <w:instrText xml:space="preserve"> PAGEREF _Toc219709183 \h </w:instrText>
            </w:r>
            <w:r>
              <w:rPr>
                <w:noProof/>
                <w:webHidden/>
              </w:rPr>
            </w:r>
            <w:r>
              <w:rPr>
                <w:noProof/>
                <w:webHidden/>
              </w:rPr>
              <w:fldChar w:fldCharType="separate"/>
            </w:r>
            <w:r>
              <w:rPr>
                <w:noProof/>
                <w:webHidden/>
              </w:rPr>
              <w:t>38</w:t>
            </w:r>
            <w:r>
              <w:rPr>
                <w:noProof/>
                <w:webHidden/>
              </w:rPr>
              <w:fldChar w:fldCharType="end"/>
            </w:r>
          </w:hyperlink>
        </w:p>
        <w:p w14:paraId="30E1A54C" w14:textId="09C3A59A" w:rsidR="00FE4ECA" w:rsidRDefault="00FE4ECA">
          <w:pPr>
            <w:pStyle w:val="TOC3"/>
            <w:tabs>
              <w:tab w:val="right" w:leader="dot" w:pos="9350"/>
            </w:tabs>
            <w:rPr>
              <w:rFonts w:eastAsiaTheme="minorEastAsia"/>
              <w:noProof/>
            </w:rPr>
          </w:pPr>
          <w:hyperlink w:anchor="_Toc219709184" w:history="1">
            <w:r w:rsidRPr="00305B71">
              <w:rPr>
                <w:rStyle w:val="Hyperlink"/>
                <w:noProof/>
              </w:rPr>
              <w:t>AI for Illegal Dumping</w:t>
            </w:r>
            <w:r>
              <w:rPr>
                <w:noProof/>
                <w:webHidden/>
              </w:rPr>
              <w:tab/>
            </w:r>
            <w:r>
              <w:rPr>
                <w:noProof/>
                <w:webHidden/>
              </w:rPr>
              <w:fldChar w:fldCharType="begin"/>
            </w:r>
            <w:r>
              <w:rPr>
                <w:noProof/>
                <w:webHidden/>
              </w:rPr>
              <w:instrText xml:space="preserve"> PAGEREF _Toc219709184 \h </w:instrText>
            </w:r>
            <w:r>
              <w:rPr>
                <w:noProof/>
                <w:webHidden/>
              </w:rPr>
            </w:r>
            <w:r>
              <w:rPr>
                <w:noProof/>
                <w:webHidden/>
              </w:rPr>
              <w:fldChar w:fldCharType="separate"/>
            </w:r>
            <w:r>
              <w:rPr>
                <w:noProof/>
                <w:webHidden/>
              </w:rPr>
              <w:t>38</w:t>
            </w:r>
            <w:r>
              <w:rPr>
                <w:noProof/>
                <w:webHidden/>
              </w:rPr>
              <w:fldChar w:fldCharType="end"/>
            </w:r>
          </w:hyperlink>
        </w:p>
        <w:p w14:paraId="5B8F2D9F" w14:textId="7D3C1718" w:rsidR="00FE4ECA" w:rsidRDefault="00FE4ECA">
          <w:pPr>
            <w:pStyle w:val="TOC2"/>
            <w:tabs>
              <w:tab w:val="right" w:leader="dot" w:pos="9350"/>
            </w:tabs>
            <w:rPr>
              <w:rFonts w:eastAsiaTheme="minorEastAsia"/>
              <w:noProof/>
            </w:rPr>
          </w:pPr>
          <w:hyperlink w:anchor="_Toc219709185" w:history="1">
            <w:r w:rsidRPr="00305B71">
              <w:rPr>
                <w:rStyle w:val="Hyperlink"/>
                <w:noProof/>
              </w:rPr>
              <w:t>Landfill Gas Technologies</w:t>
            </w:r>
            <w:r>
              <w:rPr>
                <w:noProof/>
                <w:webHidden/>
              </w:rPr>
              <w:tab/>
            </w:r>
            <w:r>
              <w:rPr>
                <w:noProof/>
                <w:webHidden/>
              </w:rPr>
              <w:fldChar w:fldCharType="begin"/>
            </w:r>
            <w:r>
              <w:rPr>
                <w:noProof/>
                <w:webHidden/>
              </w:rPr>
              <w:instrText xml:space="preserve"> PAGEREF _Toc219709185 \h </w:instrText>
            </w:r>
            <w:r>
              <w:rPr>
                <w:noProof/>
                <w:webHidden/>
              </w:rPr>
            </w:r>
            <w:r>
              <w:rPr>
                <w:noProof/>
                <w:webHidden/>
              </w:rPr>
              <w:fldChar w:fldCharType="separate"/>
            </w:r>
            <w:r>
              <w:rPr>
                <w:noProof/>
                <w:webHidden/>
              </w:rPr>
              <w:t>39</w:t>
            </w:r>
            <w:r>
              <w:rPr>
                <w:noProof/>
                <w:webHidden/>
              </w:rPr>
              <w:fldChar w:fldCharType="end"/>
            </w:r>
          </w:hyperlink>
        </w:p>
        <w:p w14:paraId="1ED624E0" w14:textId="3DF998A0" w:rsidR="00FE4ECA" w:rsidRDefault="00FE4ECA">
          <w:pPr>
            <w:pStyle w:val="TOC3"/>
            <w:tabs>
              <w:tab w:val="right" w:leader="dot" w:pos="9350"/>
            </w:tabs>
            <w:rPr>
              <w:rFonts w:eastAsiaTheme="minorEastAsia"/>
              <w:noProof/>
            </w:rPr>
          </w:pPr>
          <w:hyperlink w:anchor="_Toc219709186" w:history="1">
            <w:r w:rsidRPr="00305B71">
              <w:rPr>
                <w:rStyle w:val="Hyperlink"/>
                <w:noProof/>
              </w:rPr>
              <w:t>Automatic Wellheads</w:t>
            </w:r>
            <w:r>
              <w:rPr>
                <w:noProof/>
                <w:webHidden/>
              </w:rPr>
              <w:tab/>
            </w:r>
            <w:r>
              <w:rPr>
                <w:noProof/>
                <w:webHidden/>
              </w:rPr>
              <w:fldChar w:fldCharType="begin"/>
            </w:r>
            <w:r>
              <w:rPr>
                <w:noProof/>
                <w:webHidden/>
              </w:rPr>
              <w:instrText xml:space="preserve"> PAGEREF _Toc219709186 \h </w:instrText>
            </w:r>
            <w:r>
              <w:rPr>
                <w:noProof/>
                <w:webHidden/>
              </w:rPr>
            </w:r>
            <w:r>
              <w:rPr>
                <w:noProof/>
                <w:webHidden/>
              </w:rPr>
              <w:fldChar w:fldCharType="separate"/>
            </w:r>
            <w:r>
              <w:rPr>
                <w:noProof/>
                <w:webHidden/>
              </w:rPr>
              <w:t>39</w:t>
            </w:r>
            <w:r>
              <w:rPr>
                <w:noProof/>
                <w:webHidden/>
              </w:rPr>
              <w:fldChar w:fldCharType="end"/>
            </w:r>
          </w:hyperlink>
        </w:p>
        <w:p w14:paraId="18515F5F" w14:textId="42601392" w:rsidR="00FE4ECA" w:rsidRDefault="00FE4ECA">
          <w:pPr>
            <w:pStyle w:val="TOC2"/>
            <w:tabs>
              <w:tab w:val="right" w:leader="dot" w:pos="9350"/>
            </w:tabs>
            <w:rPr>
              <w:rFonts w:eastAsiaTheme="minorEastAsia"/>
              <w:noProof/>
            </w:rPr>
          </w:pPr>
          <w:hyperlink w:anchor="_Toc219709187" w:history="1">
            <w:r w:rsidRPr="00305B71">
              <w:rPr>
                <w:rStyle w:val="Hyperlink"/>
                <w:noProof/>
              </w:rPr>
              <w:t>Bioreactors</w:t>
            </w:r>
            <w:r>
              <w:rPr>
                <w:noProof/>
                <w:webHidden/>
              </w:rPr>
              <w:tab/>
            </w:r>
            <w:r>
              <w:rPr>
                <w:noProof/>
                <w:webHidden/>
              </w:rPr>
              <w:fldChar w:fldCharType="begin"/>
            </w:r>
            <w:r>
              <w:rPr>
                <w:noProof/>
                <w:webHidden/>
              </w:rPr>
              <w:instrText xml:space="preserve"> PAGEREF _Toc219709187 \h </w:instrText>
            </w:r>
            <w:r>
              <w:rPr>
                <w:noProof/>
                <w:webHidden/>
              </w:rPr>
            </w:r>
            <w:r>
              <w:rPr>
                <w:noProof/>
                <w:webHidden/>
              </w:rPr>
              <w:fldChar w:fldCharType="separate"/>
            </w:r>
            <w:r>
              <w:rPr>
                <w:noProof/>
                <w:webHidden/>
              </w:rPr>
              <w:t>39</w:t>
            </w:r>
            <w:r>
              <w:rPr>
                <w:noProof/>
                <w:webHidden/>
              </w:rPr>
              <w:fldChar w:fldCharType="end"/>
            </w:r>
          </w:hyperlink>
        </w:p>
        <w:p w14:paraId="04C4899F" w14:textId="5628EE8E" w:rsidR="00FE4ECA" w:rsidRDefault="00FE4ECA">
          <w:pPr>
            <w:pStyle w:val="TOC1"/>
            <w:tabs>
              <w:tab w:val="right" w:leader="dot" w:pos="9350"/>
            </w:tabs>
            <w:rPr>
              <w:rFonts w:eastAsiaTheme="minorEastAsia"/>
              <w:noProof/>
            </w:rPr>
          </w:pPr>
          <w:hyperlink w:anchor="_Toc219709188" w:history="1">
            <w:r w:rsidRPr="00305B71">
              <w:rPr>
                <w:rStyle w:val="Hyperlink"/>
                <w:noProof/>
              </w:rPr>
              <w:t>Next Steps</w:t>
            </w:r>
            <w:r>
              <w:rPr>
                <w:noProof/>
                <w:webHidden/>
              </w:rPr>
              <w:tab/>
            </w:r>
            <w:r>
              <w:rPr>
                <w:noProof/>
                <w:webHidden/>
              </w:rPr>
              <w:fldChar w:fldCharType="begin"/>
            </w:r>
            <w:r>
              <w:rPr>
                <w:noProof/>
                <w:webHidden/>
              </w:rPr>
              <w:instrText xml:space="preserve"> PAGEREF _Toc219709188 \h </w:instrText>
            </w:r>
            <w:r>
              <w:rPr>
                <w:noProof/>
                <w:webHidden/>
              </w:rPr>
            </w:r>
            <w:r>
              <w:rPr>
                <w:noProof/>
                <w:webHidden/>
              </w:rPr>
              <w:fldChar w:fldCharType="separate"/>
            </w:r>
            <w:r>
              <w:rPr>
                <w:noProof/>
                <w:webHidden/>
              </w:rPr>
              <w:t>40</w:t>
            </w:r>
            <w:r>
              <w:rPr>
                <w:noProof/>
                <w:webHidden/>
              </w:rPr>
              <w:fldChar w:fldCharType="end"/>
            </w:r>
          </w:hyperlink>
        </w:p>
        <w:p w14:paraId="02E03E88" w14:textId="7B9D5016" w:rsidR="00FE4ECA" w:rsidRDefault="00FE4ECA">
          <w:pPr>
            <w:pStyle w:val="TOC1"/>
            <w:tabs>
              <w:tab w:val="right" w:leader="dot" w:pos="9350"/>
            </w:tabs>
            <w:rPr>
              <w:rFonts w:eastAsiaTheme="minorEastAsia"/>
              <w:noProof/>
            </w:rPr>
          </w:pPr>
          <w:hyperlink w:anchor="_Toc219709189" w:history="1">
            <w:r w:rsidRPr="00305B71">
              <w:rPr>
                <w:rStyle w:val="Hyperlink"/>
                <w:noProof/>
              </w:rPr>
              <w:t>Bibliography</w:t>
            </w:r>
            <w:r>
              <w:rPr>
                <w:noProof/>
                <w:webHidden/>
              </w:rPr>
              <w:tab/>
            </w:r>
            <w:r>
              <w:rPr>
                <w:noProof/>
                <w:webHidden/>
              </w:rPr>
              <w:fldChar w:fldCharType="begin"/>
            </w:r>
            <w:r>
              <w:rPr>
                <w:noProof/>
                <w:webHidden/>
              </w:rPr>
              <w:instrText xml:space="preserve"> PAGEREF _Toc219709189 \h </w:instrText>
            </w:r>
            <w:r>
              <w:rPr>
                <w:noProof/>
                <w:webHidden/>
              </w:rPr>
            </w:r>
            <w:r>
              <w:rPr>
                <w:noProof/>
                <w:webHidden/>
              </w:rPr>
              <w:fldChar w:fldCharType="separate"/>
            </w:r>
            <w:r>
              <w:rPr>
                <w:noProof/>
                <w:webHidden/>
              </w:rPr>
              <w:t>41</w:t>
            </w:r>
            <w:r>
              <w:rPr>
                <w:noProof/>
                <w:webHidden/>
              </w:rPr>
              <w:fldChar w:fldCharType="end"/>
            </w:r>
          </w:hyperlink>
        </w:p>
        <w:p w14:paraId="5B8773B7" w14:textId="6FCB897F" w:rsidR="00A76B46" w:rsidRDefault="00A76B46" w:rsidP="00A76B46">
          <w:r>
            <w:rPr>
              <w:b/>
              <w:bCs/>
              <w:noProof/>
            </w:rPr>
            <w:fldChar w:fldCharType="end"/>
          </w:r>
        </w:p>
      </w:sdtContent>
    </w:sdt>
    <w:p w14:paraId="4A498B31" w14:textId="77777777" w:rsidR="00A76B46" w:rsidRDefault="00A76B46">
      <w:pPr>
        <w:rPr>
          <w:rFonts w:asciiTheme="majorHAnsi" w:eastAsiaTheme="majorEastAsia" w:hAnsiTheme="majorHAnsi" w:cstheme="majorBidi"/>
          <w:b/>
          <w:bCs/>
          <w:smallCaps/>
          <w:color w:val="003370" w:themeColor="accent1" w:themeShade="BF"/>
          <w:sz w:val="40"/>
          <w:szCs w:val="40"/>
        </w:rPr>
      </w:pPr>
      <w:bookmarkStart w:id="3" w:name="_Hlk217916974"/>
      <w:bookmarkStart w:id="4" w:name="_Hlk218251298"/>
      <w:bookmarkEnd w:id="3"/>
      <w:r>
        <w:br w:type="page"/>
      </w:r>
    </w:p>
    <w:p w14:paraId="3B5D8D84" w14:textId="2976B6A4" w:rsidR="003B5E97" w:rsidRDefault="003B5E97" w:rsidP="003B5E97">
      <w:pPr>
        <w:pStyle w:val="Heading1"/>
      </w:pPr>
      <w:bookmarkStart w:id="5" w:name="_Toc219709147"/>
      <w:r>
        <w:lastRenderedPageBreak/>
        <w:t>Introduction</w:t>
      </w:r>
      <w:bookmarkEnd w:id="5"/>
    </w:p>
    <w:p w14:paraId="2BC68E75" w14:textId="0B4DB69C" w:rsidR="003B5E97" w:rsidRPr="007A7E88" w:rsidRDefault="003B5E97" w:rsidP="003B5E97">
      <w:r w:rsidRPr="00AE5CAD">
        <w:t xml:space="preserve">The Southeast Alaska Solid Waste Authority (SEASWA), in collaboration with Southeast </w:t>
      </w:r>
      <w:r>
        <w:t>Conference</w:t>
      </w:r>
      <w:r w:rsidRPr="00AE5CAD">
        <w:t xml:space="preserve"> (SEC)</w:t>
      </w:r>
      <w:r w:rsidR="0001570A">
        <w:t>,</w:t>
      </w:r>
      <w:r w:rsidRPr="00AE5CAD">
        <w:t xml:space="preserve"> </w:t>
      </w:r>
      <w:r>
        <w:t xml:space="preserve">seeks to develop a municipal solid waste (MSW) strategy for efficiently managing MSW within and between communities in the region. RESPEC was retained by </w:t>
      </w:r>
      <w:r w:rsidR="0001570A">
        <w:t xml:space="preserve">SEC </w:t>
      </w:r>
      <w:r>
        <w:t xml:space="preserve">to undertake this project in </w:t>
      </w:r>
      <w:r w:rsidR="007A7E88">
        <w:t>2025</w:t>
      </w:r>
      <w:r w:rsidR="009750DC">
        <w:t xml:space="preserve">. </w:t>
      </w:r>
      <w:r w:rsidRPr="00AE5CAD">
        <w:t xml:space="preserve">The goal of this project is to identify how to achieve safer, more </w:t>
      </w:r>
      <w:r w:rsidR="009750DC" w:rsidRPr="00AE5CAD">
        <w:t>efficient,</w:t>
      </w:r>
      <w:r w:rsidRPr="00AE5CAD">
        <w:t xml:space="preserve"> and cost-effective waste management systems for Southeast </w:t>
      </w:r>
      <w:r w:rsidR="002F5C10">
        <w:t xml:space="preserve">(SE) </w:t>
      </w:r>
      <w:r w:rsidRPr="00AE5CAD">
        <w:t>communities by fully exploring available options and technologies used in the management of MSW</w:t>
      </w:r>
      <w:r>
        <w:t xml:space="preserve"> </w:t>
      </w:r>
      <w:r w:rsidRPr="00AE5CAD">
        <w:t xml:space="preserve">and finding mutually agreeable resolutions for </w:t>
      </w:r>
      <w:r w:rsidR="002F5C10">
        <w:t>SE</w:t>
      </w:r>
      <w:r w:rsidRPr="00AE5CAD">
        <w:t xml:space="preserve"> Alaska communities, Tribes</w:t>
      </w:r>
      <w:r w:rsidR="0001570A">
        <w:t>,</w:t>
      </w:r>
      <w:r w:rsidRPr="00AE5CAD">
        <w:t xml:space="preserve"> and SEASWA members.</w:t>
      </w:r>
    </w:p>
    <w:p w14:paraId="2430DD65" w14:textId="5B46772B" w:rsidR="003B5E97" w:rsidRDefault="003B5E97" w:rsidP="003B5E97">
      <w:r w:rsidRPr="00C7537E">
        <w:t>SEASWA is researching equipment, processes, other infrastructure</w:t>
      </w:r>
      <w:r w:rsidR="0001570A">
        <w:t>,</w:t>
      </w:r>
      <w:r w:rsidRPr="00C7537E">
        <w:t xml:space="preserve"> and best practices done across the country to lay the foundation for assessing options that are feasible and best meet community and regional needs for solid waste management. </w:t>
      </w:r>
      <w:r>
        <w:t xml:space="preserve">As a part of </w:t>
      </w:r>
      <w:r w:rsidRPr="00AE5CAD">
        <w:rPr>
          <w:i/>
          <w:iCs/>
        </w:rPr>
        <w:t>Activity 3. Solution Evaluation and Matching</w:t>
      </w:r>
      <w:r>
        <w:t>, t</w:t>
      </w:r>
      <w:r w:rsidRPr="00C7537E">
        <w:t xml:space="preserve">his technical memorandum </w:t>
      </w:r>
      <w:r>
        <w:t xml:space="preserve">explores advancements in MSW management, </w:t>
      </w:r>
      <w:r w:rsidRPr="00AE5CAD">
        <w:t xml:space="preserve">including </w:t>
      </w:r>
      <w:r>
        <w:t xml:space="preserve">waste collection and sorting, the </w:t>
      </w:r>
      <w:r w:rsidRPr="00AE5CAD">
        <w:t>diversion of compostable and recyclable materials</w:t>
      </w:r>
      <w:r>
        <w:t xml:space="preserve">, </w:t>
      </w:r>
      <w:r w:rsidRPr="00AE5CAD">
        <w:t>waste to energy opportunities,</w:t>
      </w:r>
      <w:r>
        <w:t xml:space="preserve"> and landfill monitoring and management</w:t>
      </w:r>
      <w:r w:rsidR="007F5102">
        <w:t>,</w:t>
      </w:r>
      <w:r>
        <w:t xml:space="preserve"> includ</w:t>
      </w:r>
      <w:r w:rsidR="007F5102">
        <w:t>ing</w:t>
      </w:r>
      <w:r>
        <w:t xml:space="preserve"> p</w:t>
      </w:r>
      <w:r w:rsidR="007F5102">
        <w:t>ast</w:t>
      </w:r>
      <w:r>
        <w:t xml:space="preserve"> and current commercial applications. </w:t>
      </w:r>
      <w:r w:rsidR="00BF3972">
        <w:t>Some</w:t>
      </w:r>
      <w:r w:rsidR="007F5102">
        <w:t xml:space="preserve"> technologies </w:t>
      </w:r>
      <w:r w:rsidR="00BF3972">
        <w:t xml:space="preserve">discussed in the memorandum </w:t>
      </w:r>
      <w:r w:rsidR="007F5102">
        <w:t xml:space="preserve">may not be </w:t>
      </w:r>
      <w:r w:rsidR="00BF3972">
        <w:t>viable in</w:t>
      </w:r>
      <w:r w:rsidR="007F5102">
        <w:t xml:space="preserve"> </w:t>
      </w:r>
      <w:r w:rsidR="002F5C10">
        <w:t>SE</w:t>
      </w:r>
      <w:r w:rsidR="007F5102">
        <w:t xml:space="preserve"> Alaska at this </w:t>
      </w:r>
      <w:r w:rsidR="00B22A46">
        <w:t>time but</w:t>
      </w:r>
      <w:r w:rsidR="00BF3972">
        <w:t xml:space="preserve"> were included as part of the comprehensive</w:t>
      </w:r>
      <w:r w:rsidR="00B22A46">
        <w:t xml:space="preserve"> identification and</w:t>
      </w:r>
      <w:r w:rsidR="00BF3972">
        <w:t xml:space="preserve"> review of options.</w:t>
      </w:r>
      <w:r w:rsidR="003D0F08">
        <w:t xml:space="preserve"> </w:t>
      </w:r>
      <w:bookmarkEnd w:id="4"/>
    </w:p>
    <w:p w14:paraId="01AA3101" w14:textId="77777777" w:rsidR="003B5E97" w:rsidRDefault="003B5E97" w:rsidP="003B5E97">
      <w:pPr>
        <w:rPr>
          <w:rFonts w:asciiTheme="majorHAnsi" w:eastAsiaTheme="majorEastAsia" w:hAnsiTheme="majorHAnsi" w:cstheme="majorBidi"/>
          <w:color w:val="003370" w:themeColor="accent1" w:themeShade="BF"/>
          <w:sz w:val="40"/>
          <w:szCs w:val="40"/>
        </w:rPr>
      </w:pPr>
      <w:r>
        <w:br w:type="page"/>
      </w:r>
    </w:p>
    <w:p w14:paraId="7926A783" w14:textId="77777777" w:rsidR="003B5E97" w:rsidRDefault="003B5E97" w:rsidP="003B5E97">
      <w:pPr>
        <w:pStyle w:val="Heading1"/>
      </w:pPr>
      <w:bookmarkStart w:id="6" w:name="_Toc219709148"/>
      <w:r>
        <w:lastRenderedPageBreak/>
        <w:t>Innovations in Waste Collection</w:t>
      </w:r>
      <w:bookmarkEnd w:id="6"/>
    </w:p>
    <w:p w14:paraId="632212BD" w14:textId="586B0833" w:rsidR="00B121CC" w:rsidRPr="00D21257" w:rsidRDefault="003B5E97" w:rsidP="003B5E97">
      <w:r>
        <w:t xml:space="preserve">MSW management generally requires the use of vehicles for waste collection, hauling, and disposal. </w:t>
      </w:r>
      <w:r w:rsidRPr="00C7537E">
        <w:t xml:space="preserve">Collection services are exploring the </w:t>
      </w:r>
      <w:r>
        <w:t xml:space="preserve">growing </w:t>
      </w:r>
      <w:r w:rsidRPr="00C7537E">
        <w:t>use of</w:t>
      </w:r>
      <w:r>
        <w:t xml:space="preserve"> </w:t>
      </w:r>
      <w:r w:rsidRPr="00C7537E">
        <w:t>alternative fuels</w:t>
      </w:r>
      <w:r>
        <w:t xml:space="preserve">, </w:t>
      </w:r>
      <w:r w:rsidR="00B121CC">
        <w:t>artificial intelligence (</w:t>
      </w:r>
      <w:r>
        <w:t>AI</w:t>
      </w:r>
      <w:r w:rsidR="00B121CC">
        <w:t>)</w:t>
      </w:r>
      <w:r w:rsidR="0001570A">
        <w:t>,</w:t>
      </w:r>
      <w:r>
        <w:t xml:space="preserve"> and wireless technologies in MSW collection systems. </w:t>
      </w:r>
    </w:p>
    <w:p w14:paraId="05699734" w14:textId="17848274" w:rsidR="00CB1DF1" w:rsidRDefault="003B5E97" w:rsidP="00CB1DF1">
      <w:pPr>
        <w:pStyle w:val="Heading2"/>
      </w:pPr>
      <w:bookmarkStart w:id="7" w:name="_Toc219709149"/>
      <w:r>
        <w:t>Alternative Fuel Market</w:t>
      </w:r>
      <w:bookmarkEnd w:id="7"/>
    </w:p>
    <w:p w14:paraId="58D77D99" w14:textId="578AC6C1" w:rsidR="00132321" w:rsidRPr="00500CBA" w:rsidRDefault="00B121CC" w:rsidP="00500CBA">
      <w:r w:rsidRPr="00500CBA">
        <w:t xml:space="preserve">Compressed natural gas, electricity, hydrogen, and biodiesel are emerging as alternative sources of fuel for vehicles used in waste collection. </w:t>
      </w:r>
      <w:r w:rsidR="001C2A27" w:rsidRPr="00500CBA">
        <w:t xml:space="preserve">Electric vehicles and vehicles fueled by biodiesel are viable options for </w:t>
      </w:r>
      <w:r w:rsidR="002F5C10">
        <w:t>SE</w:t>
      </w:r>
      <w:r w:rsidR="001C2A27" w:rsidRPr="00500CBA">
        <w:t xml:space="preserve"> Alaska. Electric vehicles have lower long-term operating costs and longer life expectancies than diesel engines, and infrastructure already exists in certain areas (e.g., Juneau). Biodiesel doesn’t require any new vehicles or alternative infrastructure and can be created from vegetable and animal fats. This could be an opportunity to create a sustainable circular economic model by converting fish waste from the aquacultural industry into fuel for solid waste systems. The main challenges to pursue these fuels would be high capital costs and long-term maintenance. </w:t>
      </w:r>
      <w:r w:rsidR="00132321" w:rsidRPr="00500CBA">
        <w:t>Table 1</w:t>
      </w:r>
      <w:r w:rsidRPr="00500CBA">
        <w:t xml:space="preserve"> describes current advantages and challenges associated with each fuel type. Each one will be described in detail in the following subsections. </w:t>
      </w:r>
    </w:p>
    <w:p w14:paraId="68C4762B" w14:textId="2BA94338" w:rsidR="00CB1DF1" w:rsidRDefault="00CB1DF1" w:rsidP="00CB1DF1">
      <w:pPr>
        <w:pStyle w:val="Caption"/>
      </w:pPr>
      <w:r w:rsidRPr="00CB1DF1">
        <w:rPr>
          <w:b/>
          <w:bCs/>
        </w:rPr>
        <w:t xml:space="preserve">Table 1. </w:t>
      </w:r>
      <w:r w:rsidRPr="00CB1DF1">
        <w:t>Comparison of Alternative Fuels</w:t>
      </w:r>
    </w:p>
    <w:tbl>
      <w:tblPr>
        <w:tblW w:w="5000" w:type="pct"/>
        <w:jc w:val="center"/>
        <w:tblBorders>
          <w:top w:val="single" w:sz="4" w:space="0" w:color="014596" w:themeColor="accent1"/>
          <w:left w:val="single" w:sz="4" w:space="0" w:color="014596" w:themeColor="accent1"/>
          <w:bottom w:val="single" w:sz="4" w:space="0" w:color="014596" w:themeColor="accent1"/>
          <w:right w:val="single" w:sz="4" w:space="0" w:color="014596" w:themeColor="accent1"/>
          <w:insideH w:val="single" w:sz="4" w:space="0" w:color="014596" w:themeColor="accent1"/>
          <w:insideV w:val="single" w:sz="4" w:space="0" w:color="014596" w:themeColor="accent1"/>
        </w:tblBorders>
        <w:tblLayout w:type="fixed"/>
        <w:tblLook w:val="04A0" w:firstRow="1" w:lastRow="0" w:firstColumn="1" w:lastColumn="0" w:noHBand="0" w:noVBand="1"/>
      </w:tblPr>
      <w:tblGrid>
        <w:gridCol w:w="1531"/>
        <w:gridCol w:w="3779"/>
        <w:gridCol w:w="520"/>
        <w:gridCol w:w="3525"/>
      </w:tblGrid>
      <w:tr w:rsidR="00CB1DF1" w:rsidRPr="00E879B9" w14:paraId="488CB7FD" w14:textId="77777777" w:rsidTr="00845417">
        <w:trPr>
          <w:trHeight w:val="900"/>
          <w:jc w:val="center"/>
        </w:trPr>
        <w:tc>
          <w:tcPr>
            <w:tcW w:w="818" w:type="pct"/>
            <w:tcBorders>
              <w:top w:val="nil"/>
              <w:left w:val="nil"/>
              <w:bottom w:val="single" w:sz="4" w:space="0" w:color="014596" w:themeColor="accent1"/>
              <w:right w:val="single" w:sz="4" w:space="0" w:color="014596" w:themeColor="accent1"/>
            </w:tcBorders>
            <w:hideMark/>
          </w:tcPr>
          <w:p w14:paraId="53F63D04" w14:textId="77777777" w:rsidR="00CB1DF1" w:rsidRPr="00F66E88" w:rsidRDefault="00CB1DF1" w:rsidP="00893E57">
            <w:pPr>
              <w:spacing w:after="0" w:line="240" w:lineRule="auto"/>
              <w:rPr>
                <w:rFonts w:eastAsia="Times New Roman" w:cs="Calibri"/>
                <w:b/>
                <w:bCs/>
                <w:color w:val="000000"/>
                <w:kern w:val="0"/>
                <w:sz w:val="22"/>
                <w:szCs w:val="22"/>
                <w14:ligatures w14:val="none"/>
              </w:rPr>
            </w:pPr>
          </w:p>
        </w:tc>
        <w:tc>
          <w:tcPr>
            <w:tcW w:w="2298" w:type="pct"/>
            <w:gridSpan w:val="2"/>
            <w:tcBorders>
              <w:left w:val="single" w:sz="4" w:space="0" w:color="014596" w:themeColor="accent1"/>
            </w:tcBorders>
            <w:shd w:val="clear" w:color="auto" w:fill="014596" w:themeFill="accent1"/>
            <w:vAlign w:val="center"/>
            <w:hideMark/>
          </w:tcPr>
          <w:p w14:paraId="288FA3C9" w14:textId="1F45B594" w:rsidR="00CB1DF1" w:rsidRPr="00F66E88" w:rsidRDefault="00AA6A3E" w:rsidP="00893E57">
            <w:pPr>
              <w:spacing w:after="0" w:line="240" w:lineRule="auto"/>
              <w:jc w:val="center"/>
              <w:rPr>
                <w:rFonts w:eastAsia="Times New Roman" w:cs="Calibri"/>
                <w:b/>
                <w:bCs/>
                <w:color w:val="FFFFFF" w:themeColor="background1"/>
                <w:kern w:val="0"/>
                <w:sz w:val="22"/>
                <w:szCs w:val="22"/>
                <w14:ligatures w14:val="none"/>
              </w:rPr>
            </w:pPr>
            <w:r>
              <w:rPr>
                <w:rFonts w:eastAsia="Times New Roman" w:cs="Calibri"/>
                <w:b/>
                <w:bCs/>
                <w:color w:val="FFFFFF" w:themeColor="background1"/>
                <w:kern w:val="0"/>
                <w:sz w:val="22"/>
                <w:szCs w:val="22"/>
                <w14:ligatures w14:val="none"/>
              </w:rPr>
              <w:t>Advantages</w:t>
            </w:r>
          </w:p>
        </w:tc>
        <w:tc>
          <w:tcPr>
            <w:tcW w:w="1884" w:type="pct"/>
            <w:shd w:val="clear" w:color="auto" w:fill="014596" w:themeFill="accent1"/>
            <w:vAlign w:val="center"/>
            <w:hideMark/>
          </w:tcPr>
          <w:p w14:paraId="298B2DFD" w14:textId="195C58B2" w:rsidR="00CB1DF1" w:rsidRPr="00F66E88" w:rsidRDefault="00CB1DF1" w:rsidP="00893E57">
            <w:pPr>
              <w:spacing w:after="0" w:line="240" w:lineRule="auto"/>
              <w:jc w:val="center"/>
              <w:rPr>
                <w:rFonts w:eastAsia="Times New Roman" w:cs="Calibri"/>
                <w:b/>
                <w:bCs/>
                <w:color w:val="FFFFFF" w:themeColor="background1"/>
                <w:kern w:val="0"/>
                <w:sz w:val="22"/>
                <w:szCs w:val="22"/>
                <w14:ligatures w14:val="none"/>
              </w:rPr>
            </w:pPr>
            <w:r w:rsidRPr="00F66E88">
              <w:rPr>
                <w:rFonts w:eastAsia="Times New Roman" w:cs="Calibri"/>
                <w:b/>
                <w:bCs/>
                <w:color w:val="FFFFFF" w:themeColor="background1"/>
                <w:kern w:val="0"/>
                <w:sz w:val="22"/>
                <w:szCs w:val="22"/>
                <w14:ligatures w14:val="none"/>
              </w:rPr>
              <w:t>C</w:t>
            </w:r>
            <w:r>
              <w:rPr>
                <w:rFonts w:eastAsia="Times New Roman" w:cs="Calibri"/>
                <w:b/>
                <w:bCs/>
                <w:color w:val="FFFFFF" w:themeColor="background1"/>
                <w:kern w:val="0"/>
                <w:sz w:val="22"/>
                <w:szCs w:val="22"/>
                <w14:ligatures w14:val="none"/>
              </w:rPr>
              <w:t>hallenges</w:t>
            </w:r>
          </w:p>
        </w:tc>
      </w:tr>
      <w:tr w:rsidR="00845417" w:rsidRPr="00E879B9" w14:paraId="19263CA5" w14:textId="77777777" w:rsidTr="00845417">
        <w:trPr>
          <w:trHeight w:val="288"/>
          <w:jc w:val="center"/>
        </w:trPr>
        <w:tc>
          <w:tcPr>
            <w:tcW w:w="818" w:type="pct"/>
            <w:tcBorders>
              <w:top w:val="single" w:sz="4" w:space="0" w:color="014596" w:themeColor="accent1"/>
            </w:tcBorders>
            <w:vAlign w:val="center"/>
            <w:hideMark/>
          </w:tcPr>
          <w:p w14:paraId="597B3E86" w14:textId="675A86C2" w:rsidR="00CB1DF1" w:rsidRPr="00CB1DF1" w:rsidRDefault="00DE0206" w:rsidP="00CB1DF1">
            <w:pPr>
              <w:spacing w:after="0" w:line="240" w:lineRule="auto"/>
              <w:rPr>
                <w:rFonts w:eastAsia="Times New Roman" w:cs="Calibri"/>
                <w:color w:val="000000"/>
                <w:kern w:val="0"/>
                <w:sz w:val="22"/>
                <w:szCs w:val="22"/>
                <w14:ligatures w14:val="none"/>
              </w:rPr>
            </w:pPr>
            <w:r>
              <w:rPr>
                <w:sz w:val="22"/>
                <w:szCs w:val="22"/>
              </w:rPr>
              <w:t>Compressed Natural Gas</w:t>
            </w:r>
          </w:p>
        </w:tc>
        <w:tc>
          <w:tcPr>
            <w:tcW w:w="2020" w:type="pct"/>
            <w:noWrap/>
            <w:vAlign w:val="center"/>
            <w:hideMark/>
          </w:tcPr>
          <w:p w14:paraId="491EB88B" w14:textId="77777777" w:rsidR="00CB1DF1" w:rsidRPr="00CB1DF1" w:rsidRDefault="00CB1DF1" w:rsidP="00505937">
            <w:pPr>
              <w:pStyle w:val="ListParagraph"/>
              <w:numPr>
                <w:ilvl w:val="0"/>
                <w:numId w:val="41"/>
              </w:numPr>
              <w:ind w:left="436"/>
              <w:rPr>
                <w:sz w:val="22"/>
                <w:szCs w:val="22"/>
              </w:rPr>
            </w:pPr>
            <w:r w:rsidRPr="00CB1DF1">
              <w:rPr>
                <w:sz w:val="22"/>
                <w:szCs w:val="22"/>
              </w:rPr>
              <w:t>Similar operation and performance as diesel engines</w:t>
            </w:r>
          </w:p>
          <w:p w14:paraId="3A9A8AC2" w14:textId="77777777" w:rsidR="00CB1DF1" w:rsidRPr="00CB1DF1" w:rsidRDefault="00CB1DF1" w:rsidP="00505937">
            <w:pPr>
              <w:pStyle w:val="ListParagraph"/>
              <w:numPr>
                <w:ilvl w:val="0"/>
                <w:numId w:val="41"/>
              </w:numPr>
              <w:ind w:left="436"/>
              <w:rPr>
                <w:sz w:val="22"/>
                <w:szCs w:val="22"/>
              </w:rPr>
            </w:pPr>
            <w:r w:rsidRPr="00CB1DF1">
              <w:rPr>
                <w:sz w:val="22"/>
                <w:szCs w:val="22"/>
              </w:rPr>
              <w:t>Reduced GHG and noise emissions</w:t>
            </w:r>
          </w:p>
          <w:p w14:paraId="55C9FB48" w14:textId="77777777" w:rsidR="00CB1DF1" w:rsidRPr="00CB1DF1" w:rsidRDefault="00CB1DF1" w:rsidP="00505937">
            <w:pPr>
              <w:pStyle w:val="ListParagraph"/>
              <w:numPr>
                <w:ilvl w:val="0"/>
                <w:numId w:val="41"/>
              </w:numPr>
              <w:ind w:left="436"/>
              <w:rPr>
                <w:sz w:val="22"/>
                <w:szCs w:val="22"/>
              </w:rPr>
            </w:pPr>
            <w:r w:rsidRPr="00CB1DF1">
              <w:rPr>
                <w:sz w:val="22"/>
                <w:szCs w:val="22"/>
              </w:rPr>
              <w:t>Lower fuel costs</w:t>
            </w:r>
          </w:p>
          <w:p w14:paraId="681A7DCF" w14:textId="40B9EBF2" w:rsidR="00CB1DF1" w:rsidRPr="00CB1DF1" w:rsidRDefault="00CB1DF1" w:rsidP="00505937">
            <w:pPr>
              <w:pStyle w:val="ListParagraph"/>
              <w:numPr>
                <w:ilvl w:val="0"/>
                <w:numId w:val="41"/>
              </w:numPr>
              <w:ind w:left="436"/>
              <w:rPr>
                <w:rFonts w:eastAsia="Times New Roman" w:cs="Calibri"/>
                <w:color w:val="000000"/>
                <w:kern w:val="0"/>
                <w:sz w:val="22"/>
                <w:szCs w:val="22"/>
                <w14:ligatures w14:val="none"/>
              </w:rPr>
            </w:pPr>
            <w:r w:rsidRPr="00CB1DF1">
              <w:rPr>
                <w:sz w:val="22"/>
                <w:szCs w:val="22"/>
              </w:rPr>
              <w:t>Domestic fuel production</w:t>
            </w:r>
          </w:p>
        </w:tc>
        <w:tc>
          <w:tcPr>
            <w:tcW w:w="2162" w:type="pct"/>
            <w:gridSpan w:val="2"/>
            <w:noWrap/>
            <w:vAlign w:val="center"/>
            <w:hideMark/>
          </w:tcPr>
          <w:p w14:paraId="315A37AE" w14:textId="2C6471A8" w:rsidR="00CB1DF1" w:rsidRPr="00CB1DF1" w:rsidRDefault="00CB1DF1" w:rsidP="00505937">
            <w:pPr>
              <w:pStyle w:val="ListParagraph"/>
              <w:numPr>
                <w:ilvl w:val="0"/>
                <w:numId w:val="41"/>
              </w:numPr>
              <w:ind w:left="436"/>
              <w:rPr>
                <w:sz w:val="22"/>
                <w:szCs w:val="22"/>
              </w:rPr>
            </w:pPr>
            <w:r w:rsidRPr="00CB1DF1">
              <w:rPr>
                <w:sz w:val="22"/>
                <w:szCs w:val="22"/>
              </w:rPr>
              <w:t xml:space="preserve">High capital cost </w:t>
            </w:r>
          </w:p>
          <w:p w14:paraId="6D16E619" w14:textId="77777777" w:rsidR="00CB1DF1" w:rsidRPr="00CB1DF1" w:rsidRDefault="00CB1DF1" w:rsidP="00505937">
            <w:pPr>
              <w:pStyle w:val="ListParagraph"/>
              <w:numPr>
                <w:ilvl w:val="0"/>
                <w:numId w:val="41"/>
              </w:numPr>
              <w:ind w:left="436"/>
              <w:rPr>
                <w:sz w:val="22"/>
                <w:szCs w:val="22"/>
              </w:rPr>
            </w:pPr>
            <w:r w:rsidRPr="00CB1DF1">
              <w:rPr>
                <w:sz w:val="22"/>
                <w:szCs w:val="22"/>
              </w:rPr>
              <w:t>Varying access to refueling infrastructure</w:t>
            </w:r>
          </w:p>
          <w:p w14:paraId="22864FC2" w14:textId="3D3CAF28" w:rsidR="00CB1DF1" w:rsidRDefault="00CB1DF1" w:rsidP="00505937">
            <w:pPr>
              <w:pStyle w:val="ListParagraph"/>
              <w:numPr>
                <w:ilvl w:val="0"/>
                <w:numId w:val="41"/>
              </w:numPr>
              <w:ind w:left="436"/>
              <w:rPr>
                <w:sz w:val="22"/>
                <w:szCs w:val="22"/>
              </w:rPr>
            </w:pPr>
            <w:r w:rsidRPr="00CB1DF1">
              <w:rPr>
                <w:sz w:val="22"/>
                <w:szCs w:val="22"/>
              </w:rPr>
              <w:t>Limited applications</w:t>
            </w:r>
          </w:p>
          <w:p w14:paraId="025CCA6B" w14:textId="287AE14E" w:rsidR="001C2A27" w:rsidRPr="00CB1DF1" w:rsidRDefault="001C2A27" w:rsidP="00505937">
            <w:pPr>
              <w:pStyle w:val="ListParagraph"/>
              <w:numPr>
                <w:ilvl w:val="0"/>
                <w:numId w:val="41"/>
              </w:numPr>
              <w:ind w:left="436"/>
              <w:rPr>
                <w:sz w:val="22"/>
                <w:szCs w:val="22"/>
              </w:rPr>
            </w:pPr>
            <w:r>
              <w:rPr>
                <w:sz w:val="22"/>
                <w:szCs w:val="22"/>
              </w:rPr>
              <w:t>Maintenance</w:t>
            </w:r>
          </w:p>
          <w:p w14:paraId="5B5953F3" w14:textId="379D873E" w:rsidR="00CB1DF1" w:rsidRPr="00CB1DF1" w:rsidRDefault="00CB1DF1" w:rsidP="00CB1DF1">
            <w:pPr>
              <w:spacing w:after="0" w:line="240" w:lineRule="auto"/>
              <w:rPr>
                <w:rFonts w:eastAsia="Times New Roman" w:cs="Calibri"/>
                <w:color w:val="000000"/>
                <w:kern w:val="0"/>
                <w:sz w:val="22"/>
                <w:szCs w:val="22"/>
                <w14:ligatures w14:val="none"/>
              </w:rPr>
            </w:pPr>
          </w:p>
        </w:tc>
      </w:tr>
      <w:tr w:rsidR="00845417" w:rsidRPr="00E879B9" w14:paraId="756AE740" w14:textId="77777777" w:rsidTr="00845417">
        <w:trPr>
          <w:trHeight w:val="288"/>
          <w:jc w:val="center"/>
        </w:trPr>
        <w:tc>
          <w:tcPr>
            <w:tcW w:w="818" w:type="pct"/>
            <w:shd w:val="clear" w:color="auto" w:fill="D9D9D9" w:themeFill="background1" w:themeFillShade="D9"/>
            <w:vAlign w:val="center"/>
            <w:hideMark/>
          </w:tcPr>
          <w:p w14:paraId="6AF15104" w14:textId="5326130A" w:rsidR="00CB1DF1" w:rsidRPr="00CB1DF1" w:rsidRDefault="00CB1DF1" w:rsidP="00CB1DF1">
            <w:pPr>
              <w:spacing w:after="0" w:line="240" w:lineRule="auto"/>
              <w:rPr>
                <w:rFonts w:eastAsia="Times New Roman" w:cs="Calibri"/>
                <w:color w:val="000000"/>
                <w:kern w:val="0"/>
                <w:sz w:val="22"/>
                <w:szCs w:val="22"/>
                <w14:ligatures w14:val="none"/>
              </w:rPr>
            </w:pPr>
            <w:r w:rsidRPr="00CB1DF1">
              <w:rPr>
                <w:sz w:val="22"/>
                <w:szCs w:val="22"/>
              </w:rPr>
              <w:t>Electricity</w:t>
            </w:r>
          </w:p>
        </w:tc>
        <w:tc>
          <w:tcPr>
            <w:tcW w:w="2020" w:type="pct"/>
            <w:shd w:val="clear" w:color="auto" w:fill="D9D9D9" w:themeFill="background1" w:themeFillShade="D9"/>
            <w:noWrap/>
            <w:vAlign w:val="center"/>
            <w:hideMark/>
          </w:tcPr>
          <w:p w14:paraId="7DD2218B" w14:textId="77777777" w:rsidR="00CB1DF1" w:rsidRPr="00CB1DF1" w:rsidRDefault="00CB1DF1" w:rsidP="00505937">
            <w:pPr>
              <w:pStyle w:val="ListParagraph"/>
              <w:numPr>
                <w:ilvl w:val="0"/>
                <w:numId w:val="41"/>
              </w:numPr>
              <w:ind w:left="436"/>
              <w:rPr>
                <w:sz w:val="22"/>
                <w:szCs w:val="22"/>
              </w:rPr>
            </w:pPr>
            <w:r w:rsidRPr="00CB1DF1">
              <w:rPr>
                <w:sz w:val="22"/>
                <w:szCs w:val="22"/>
              </w:rPr>
              <w:t>No emissions</w:t>
            </w:r>
          </w:p>
          <w:p w14:paraId="015DD5AC" w14:textId="77777777" w:rsidR="00CB1DF1" w:rsidRPr="00CB1DF1" w:rsidRDefault="00CB1DF1" w:rsidP="00505937">
            <w:pPr>
              <w:pStyle w:val="ListParagraph"/>
              <w:numPr>
                <w:ilvl w:val="0"/>
                <w:numId w:val="41"/>
              </w:numPr>
              <w:ind w:left="436"/>
              <w:rPr>
                <w:sz w:val="22"/>
                <w:szCs w:val="22"/>
              </w:rPr>
            </w:pPr>
            <w:r w:rsidRPr="00CB1DF1">
              <w:rPr>
                <w:sz w:val="22"/>
                <w:szCs w:val="22"/>
              </w:rPr>
              <w:t>Decreased energy consumption</w:t>
            </w:r>
          </w:p>
          <w:p w14:paraId="07DAEAD9" w14:textId="77777777" w:rsidR="00CB1DF1" w:rsidRPr="00CB1DF1" w:rsidRDefault="00CB1DF1" w:rsidP="00505937">
            <w:pPr>
              <w:pStyle w:val="ListParagraph"/>
              <w:numPr>
                <w:ilvl w:val="0"/>
                <w:numId w:val="41"/>
              </w:numPr>
              <w:ind w:left="436"/>
              <w:rPr>
                <w:sz w:val="22"/>
                <w:szCs w:val="22"/>
              </w:rPr>
            </w:pPr>
            <w:r w:rsidRPr="00CB1DF1">
              <w:rPr>
                <w:sz w:val="22"/>
                <w:szCs w:val="22"/>
              </w:rPr>
              <w:t>Lower long-term operating costs</w:t>
            </w:r>
          </w:p>
          <w:p w14:paraId="46BE06CE" w14:textId="7470459F" w:rsidR="00CB1DF1" w:rsidRPr="00505937" w:rsidRDefault="00CB1DF1" w:rsidP="00505937">
            <w:pPr>
              <w:pStyle w:val="ListParagraph"/>
              <w:numPr>
                <w:ilvl w:val="0"/>
                <w:numId w:val="41"/>
              </w:numPr>
              <w:ind w:left="436"/>
              <w:rPr>
                <w:sz w:val="22"/>
                <w:szCs w:val="22"/>
              </w:rPr>
            </w:pPr>
            <w:r w:rsidRPr="00CB1DF1">
              <w:rPr>
                <w:sz w:val="22"/>
                <w:szCs w:val="22"/>
              </w:rPr>
              <w:t>Longer life expectancy than diesel engines</w:t>
            </w:r>
          </w:p>
        </w:tc>
        <w:tc>
          <w:tcPr>
            <w:tcW w:w="2162" w:type="pct"/>
            <w:gridSpan w:val="2"/>
            <w:shd w:val="clear" w:color="auto" w:fill="D9D9D9" w:themeFill="background1" w:themeFillShade="D9"/>
            <w:noWrap/>
            <w:vAlign w:val="center"/>
            <w:hideMark/>
          </w:tcPr>
          <w:p w14:paraId="363159A7" w14:textId="77777777" w:rsidR="00CB1DF1" w:rsidRPr="00CB1DF1" w:rsidRDefault="00CB1DF1" w:rsidP="00505937">
            <w:pPr>
              <w:pStyle w:val="ListParagraph"/>
              <w:numPr>
                <w:ilvl w:val="0"/>
                <w:numId w:val="41"/>
              </w:numPr>
              <w:ind w:left="436"/>
              <w:rPr>
                <w:sz w:val="22"/>
                <w:szCs w:val="22"/>
              </w:rPr>
            </w:pPr>
            <w:r w:rsidRPr="00CB1DF1">
              <w:rPr>
                <w:sz w:val="22"/>
                <w:szCs w:val="22"/>
              </w:rPr>
              <w:t>High capital costs</w:t>
            </w:r>
          </w:p>
          <w:p w14:paraId="1E4933C9" w14:textId="77777777" w:rsidR="00CB1DF1" w:rsidRPr="00CB1DF1" w:rsidRDefault="00CB1DF1" w:rsidP="00505937">
            <w:pPr>
              <w:pStyle w:val="ListParagraph"/>
              <w:numPr>
                <w:ilvl w:val="0"/>
                <w:numId w:val="41"/>
              </w:numPr>
              <w:ind w:left="436"/>
              <w:rPr>
                <w:sz w:val="22"/>
                <w:szCs w:val="22"/>
              </w:rPr>
            </w:pPr>
            <w:r w:rsidRPr="00CB1DF1">
              <w:rPr>
                <w:sz w:val="22"/>
                <w:szCs w:val="22"/>
              </w:rPr>
              <w:t>Limited battery range</w:t>
            </w:r>
          </w:p>
          <w:p w14:paraId="795470DF" w14:textId="0CFD8420" w:rsidR="00CB1DF1" w:rsidRPr="00CB1DF1" w:rsidRDefault="00CB1DF1" w:rsidP="00505937">
            <w:pPr>
              <w:pStyle w:val="ListParagraph"/>
              <w:numPr>
                <w:ilvl w:val="0"/>
                <w:numId w:val="41"/>
              </w:numPr>
              <w:ind w:left="436"/>
              <w:rPr>
                <w:sz w:val="22"/>
                <w:szCs w:val="22"/>
              </w:rPr>
            </w:pPr>
            <w:r w:rsidRPr="00CB1DF1">
              <w:rPr>
                <w:sz w:val="22"/>
                <w:szCs w:val="22"/>
              </w:rPr>
              <w:t>Varying access to infrastructure</w:t>
            </w:r>
          </w:p>
          <w:p w14:paraId="2C2A9D4F" w14:textId="77777777" w:rsidR="00CB1DF1" w:rsidRDefault="00CB1DF1" w:rsidP="00505937">
            <w:pPr>
              <w:pStyle w:val="ListParagraph"/>
              <w:numPr>
                <w:ilvl w:val="0"/>
                <w:numId w:val="41"/>
              </w:numPr>
              <w:ind w:left="436"/>
              <w:rPr>
                <w:sz w:val="22"/>
                <w:szCs w:val="22"/>
              </w:rPr>
            </w:pPr>
            <w:r w:rsidRPr="00CB1DF1">
              <w:rPr>
                <w:sz w:val="22"/>
                <w:szCs w:val="22"/>
              </w:rPr>
              <w:t>Other environmental impacts</w:t>
            </w:r>
          </w:p>
          <w:p w14:paraId="758CB5A4" w14:textId="4670347F" w:rsidR="00505937" w:rsidRDefault="00505937" w:rsidP="00505937">
            <w:pPr>
              <w:pStyle w:val="ListParagraph"/>
              <w:numPr>
                <w:ilvl w:val="0"/>
                <w:numId w:val="41"/>
              </w:numPr>
              <w:ind w:left="436"/>
              <w:rPr>
                <w:sz w:val="22"/>
                <w:szCs w:val="22"/>
              </w:rPr>
            </w:pPr>
            <w:r>
              <w:rPr>
                <w:sz w:val="22"/>
                <w:szCs w:val="22"/>
              </w:rPr>
              <w:t xml:space="preserve">Uncertainty </w:t>
            </w:r>
            <w:proofErr w:type="gramStart"/>
            <w:r>
              <w:rPr>
                <w:sz w:val="22"/>
                <w:szCs w:val="22"/>
              </w:rPr>
              <w:t>around</w:t>
            </w:r>
            <w:proofErr w:type="gramEnd"/>
            <w:r>
              <w:rPr>
                <w:sz w:val="22"/>
                <w:szCs w:val="22"/>
              </w:rPr>
              <w:t xml:space="preserve"> shipping to </w:t>
            </w:r>
            <w:r w:rsidR="002F5C10">
              <w:rPr>
                <w:sz w:val="22"/>
                <w:szCs w:val="22"/>
              </w:rPr>
              <w:t>SE</w:t>
            </w:r>
            <w:r>
              <w:rPr>
                <w:sz w:val="22"/>
                <w:szCs w:val="22"/>
              </w:rPr>
              <w:t xml:space="preserve"> Alaska</w:t>
            </w:r>
          </w:p>
          <w:p w14:paraId="18BB1B58" w14:textId="77777777" w:rsidR="001C2A27" w:rsidRPr="00CB1DF1" w:rsidRDefault="001C2A27" w:rsidP="001C2A27">
            <w:pPr>
              <w:pStyle w:val="ListParagraph"/>
              <w:numPr>
                <w:ilvl w:val="0"/>
                <w:numId w:val="41"/>
              </w:numPr>
              <w:ind w:left="436"/>
              <w:rPr>
                <w:sz w:val="22"/>
                <w:szCs w:val="22"/>
              </w:rPr>
            </w:pPr>
            <w:r>
              <w:rPr>
                <w:sz w:val="22"/>
                <w:szCs w:val="22"/>
              </w:rPr>
              <w:t>Maintenance</w:t>
            </w:r>
          </w:p>
          <w:p w14:paraId="0317EC86" w14:textId="7CAAFFAA" w:rsidR="001C2A27" w:rsidRPr="00A14159" w:rsidRDefault="001C2A27" w:rsidP="00A14159">
            <w:pPr>
              <w:ind w:left="76"/>
              <w:rPr>
                <w:sz w:val="22"/>
                <w:szCs w:val="22"/>
              </w:rPr>
            </w:pPr>
          </w:p>
        </w:tc>
      </w:tr>
      <w:tr w:rsidR="00845417" w:rsidRPr="00E879B9" w14:paraId="3175FAB7" w14:textId="77777777" w:rsidTr="00845417">
        <w:trPr>
          <w:trHeight w:val="288"/>
          <w:jc w:val="center"/>
        </w:trPr>
        <w:tc>
          <w:tcPr>
            <w:tcW w:w="818" w:type="pct"/>
            <w:vAlign w:val="center"/>
            <w:hideMark/>
          </w:tcPr>
          <w:p w14:paraId="21366E4C" w14:textId="0D0D977B" w:rsidR="00CB1DF1" w:rsidRPr="00CB1DF1" w:rsidRDefault="00CB1DF1" w:rsidP="00CB1DF1">
            <w:pPr>
              <w:spacing w:after="0" w:line="240" w:lineRule="auto"/>
              <w:rPr>
                <w:rFonts w:eastAsia="Times New Roman" w:cs="Calibri"/>
                <w:color w:val="000000"/>
                <w:kern w:val="0"/>
                <w:sz w:val="22"/>
                <w:szCs w:val="22"/>
                <w14:ligatures w14:val="none"/>
              </w:rPr>
            </w:pPr>
            <w:r w:rsidRPr="00CB1DF1">
              <w:rPr>
                <w:sz w:val="22"/>
                <w:szCs w:val="22"/>
              </w:rPr>
              <w:t>Electricity</w:t>
            </w:r>
            <w:r w:rsidR="00DE0206">
              <w:rPr>
                <w:sz w:val="22"/>
                <w:szCs w:val="22"/>
              </w:rPr>
              <w:t xml:space="preserve"> / Hydrogen Fuel Cell Electric Vehicles</w:t>
            </w:r>
          </w:p>
        </w:tc>
        <w:tc>
          <w:tcPr>
            <w:tcW w:w="2020" w:type="pct"/>
            <w:noWrap/>
            <w:vAlign w:val="center"/>
            <w:hideMark/>
          </w:tcPr>
          <w:p w14:paraId="77E0FBB7" w14:textId="77777777" w:rsidR="00CB1DF1" w:rsidRPr="00CB1DF1" w:rsidRDefault="00CB1DF1" w:rsidP="00505937">
            <w:pPr>
              <w:pStyle w:val="ListParagraph"/>
              <w:numPr>
                <w:ilvl w:val="0"/>
                <w:numId w:val="41"/>
              </w:numPr>
              <w:ind w:left="436"/>
              <w:rPr>
                <w:sz w:val="22"/>
                <w:szCs w:val="22"/>
              </w:rPr>
            </w:pPr>
            <w:r w:rsidRPr="00CB1DF1">
              <w:rPr>
                <w:sz w:val="22"/>
                <w:szCs w:val="22"/>
              </w:rPr>
              <w:t>Ease of use</w:t>
            </w:r>
          </w:p>
          <w:p w14:paraId="0D25A667" w14:textId="77777777" w:rsidR="00CB1DF1" w:rsidRPr="00CB1DF1" w:rsidRDefault="00CB1DF1" w:rsidP="00505937">
            <w:pPr>
              <w:pStyle w:val="ListParagraph"/>
              <w:numPr>
                <w:ilvl w:val="0"/>
                <w:numId w:val="41"/>
              </w:numPr>
              <w:ind w:left="436"/>
              <w:rPr>
                <w:sz w:val="22"/>
                <w:szCs w:val="22"/>
              </w:rPr>
            </w:pPr>
            <w:r w:rsidRPr="00CB1DF1">
              <w:rPr>
                <w:sz w:val="22"/>
                <w:szCs w:val="22"/>
              </w:rPr>
              <w:t>No emissions</w:t>
            </w:r>
          </w:p>
          <w:p w14:paraId="786D67E6" w14:textId="77777777" w:rsidR="00CB1DF1" w:rsidRPr="00CB1DF1" w:rsidRDefault="00CB1DF1" w:rsidP="00505937">
            <w:pPr>
              <w:pStyle w:val="ListParagraph"/>
              <w:numPr>
                <w:ilvl w:val="0"/>
                <w:numId w:val="41"/>
              </w:numPr>
              <w:ind w:left="436"/>
              <w:rPr>
                <w:sz w:val="22"/>
                <w:szCs w:val="22"/>
              </w:rPr>
            </w:pPr>
            <w:r w:rsidRPr="00CB1DF1">
              <w:rPr>
                <w:sz w:val="22"/>
                <w:szCs w:val="22"/>
              </w:rPr>
              <w:t>Competitive refueling times</w:t>
            </w:r>
          </w:p>
          <w:p w14:paraId="1837E263" w14:textId="77777777" w:rsidR="00CB1DF1" w:rsidRPr="00CB1DF1" w:rsidRDefault="00CB1DF1" w:rsidP="00505937">
            <w:pPr>
              <w:pStyle w:val="ListParagraph"/>
              <w:numPr>
                <w:ilvl w:val="0"/>
                <w:numId w:val="41"/>
              </w:numPr>
              <w:ind w:left="436"/>
              <w:rPr>
                <w:sz w:val="22"/>
                <w:szCs w:val="22"/>
              </w:rPr>
            </w:pPr>
            <w:r w:rsidRPr="00CB1DF1">
              <w:rPr>
                <w:sz w:val="22"/>
                <w:szCs w:val="22"/>
              </w:rPr>
              <w:t>Increased driving ranges</w:t>
            </w:r>
          </w:p>
          <w:p w14:paraId="32F49EF2" w14:textId="77777777" w:rsidR="00CB1DF1" w:rsidRPr="00CB1DF1" w:rsidRDefault="00CB1DF1" w:rsidP="00505937">
            <w:pPr>
              <w:pStyle w:val="ListParagraph"/>
              <w:numPr>
                <w:ilvl w:val="0"/>
                <w:numId w:val="41"/>
              </w:numPr>
              <w:ind w:left="436"/>
              <w:rPr>
                <w:sz w:val="22"/>
                <w:szCs w:val="22"/>
              </w:rPr>
            </w:pPr>
            <w:r w:rsidRPr="00CB1DF1">
              <w:rPr>
                <w:sz w:val="22"/>
                <w:szCs w:val="22"/>
              </w:rPr>
              <w:t>Long life expectancies</w:t>
            </w:r>
          </w:p>
          <w:p w14:paraId="403230C0" w14:textId="77777777" w:rsidR="00CB1DF1" w:rsidRPr="00505937" w:rsidRDefault="00CB1DF1" w:rsidP="00505937">
            <w:pPr>
              <w:spacing w:after="0" w:line="240" w:lineRule="auto"/>
              <w:ind w:left="436"/>
              <w:rPr>
                <w:sz w:val="22"/>
                <w:szCs w:val="22"/>
              </w:rPr>
            </w:pPr>
          </w:p>
        </w:tc>
        <w:tc>
          <w:tcPr>
            <w:tcW w:w="2162" w:type="pct"/>
            <w:gridSpan w:val="2"/>
            <w:noWrap/>
            <w:vAlign w:val="center"/>
            <w:hideMark/>
          </w:tcPr>
          <w:p w14:paraId="2868FFD2" w14:textId="77777777" w:rsidR="00845417" w:rsidRDefault="00CB1DF1" w:rsidP="00505937">
            <w:pPr>
              <w:pStyle w:val="ListParagraph"/>
              <w:numPr>
                <w:ilvl w:val="0"/>
                <w:numId w:val="41"/>
              </w:numPr>
              <w:ind w:left="436"/>
              <w:rPr>
                <w:sz w:val="22"/>
                <w:szCs w:val="22"/>
              </w:rPr>
            </w:pPr>
            <w:r w:rsidRPr="00CB1DF1">
              <w:rPr>
                <w:sz w:val="22"/>
                <w:szCs w:val="22"/>
              </w:rPr>
              <w:t xml:space="preserve">Fuel supply </w:t>
            </w:r>
            <w:r w:rsidR="00845417">
              <w:rPr>
                <w:sz w:val="22"/>
                <w:szCs w:val="22"/>
              </w:rPr>
              <w:t>and</w:t>
            </w:r>
            <w:r w:rsidRPr="00CB1DF1">
              <w:rPr>
                <w:sz w:val="22"/>
                <w:szCs w:val="22"/>
              </w:rPr>
              <w:t xml:space="preserve"> cost</w:t>
            </w:r>
          </w:p>
          <w:p w14:paraId="77BC0D44" w14:textId="3A7B5497" w:rsidR="00CB1DF1" w:rsidRPr="00CB1DF1" w:rsidRDefault="00CB1DF1" w:rsidP="00505937">
            <w:pPr>
              <w:pStyle w:val="ListParagraph"/>
              <w:numPr>
                <w:ilvl w:val="0"/>
                <w:numId w:val="41"/>
              </w:numPr>
              <w:ind w:left="436"/>
              <w:rPr>
                <w:sz w:val="22"/>
                <w:szCs w:val="22"/>
              </w:rPr>
            </w:pPr>
            <w:r w:rsidRPr="00CB1DF1">
              <w:rPr>
                <w:sz w:val="22"/>
                <w:szCs w:val="22"/>
              </w:rPr>
              <w:t>Performance efficiency</w:t>
            </w:r>
          </w:p>
          <w:p w14:paraId="0455E244" w14:textId="77777777" w:rsidR="00CB1DF1" w:rsidRPr="00CB1DF1" w:rsidRDefault="00CB1DF1" w:rsidP="00505937">
            <w:pPr>
              <w:pStyle w:val="ListParagraph"/>
              <w:numPr>
                <w:ilvl w:val="0"/>
                <w:numId w:val="41"/>
              </w:numPr>
              <w:ind w:left="436"/>
              <w:rPr>
                <w:sz w:val="22"/>
                <w:szCs w:val="22"/>
              </w:rPr>
            </w:pPr>
            <w:r w:rsidRPr="00CB1DF1">
              <w:rPr>
                <w:sz w:val="22"/>
                <w:szCs w:val="22"/>
              </w:rPr>
              <w:t>High capital costs</w:t>
            </w:r>
          </w:p>
          <w:p w14:paraId="6DD60837" w14:textId="77777777" w:rsidR="00CB1DF1" w:rsidRPr="00CB1DF1" w:rsidRDefault="00CB1DF1" w:rsidP="00505937">
            <w:pPr>
              <w:pStyle w:val="ListParagraph"/>
              <w:numPr>
                <w:ilvl w:val="0"/>
                <w:numId w:val="41"/>
              </w:numPr>
              <w:ind w:left="436"/>
              <w:rPr>
                <w:sz w:val="22"/>
                <w:szCs w:val="22"/>
              </w:rPr>
            </w:pPr>
            <w:r w:rsidRPr="00CB1DF1">
              <w:rPr>
                <w:sz w:val="22"/>
                <w:szCs w:val="22"/>
              </w:rPr>
              <w:t>Varying access to infrastructure</w:t>
            </w:r>
          </w:p>
          <w:p w14:paraId="47062B0E" w14:textId="77777777" w:rsidR="00CB1DF1" w:rsidRPr="00CB1DF1" w:rsidRDefault="00CB1DF1" w:rsidP="00505937">
            <w:pPr>
              <w:pStyle w:val="ListParagraph"/>
              <w:numPr>
                <w:ilvl w:val="0"/>
                <w:numId w:val="41"/>
              </w:numPr>
              <w:ind w:left="436"/>
              <w:rPr>
                <w:sz w:val="22"/>
                <w:szCs w:val="22"/>
              </w:rPr>
            </w:pPr>
            <w:r w:rsidRPr="00CB1DF1">
              <w:rPr>
                <w:sz w:val="22"/>
                <w:szCs w:val="22"/>
              </w:rPr>
              <w:t>Storage, compression, and dispensing requirements</w:t>
            </w:r>
          </w:p>
          <w:p w14:paraId="52AE8257" w14:textId="77777777" w:rsidR="00CB1DF1" w:rsidRPr="00CB1DF1" w:rsidRDefault="00CB1DF1" w:rsidP="00505937">
            <w:pPr>
              <w:pStyle w:val="ListParagraph"/>
              <w:numPr>
                <w:ilvl w:val="0"/>
                <w:numId w:val="41"/>
              </w:numPr>
              <w:ind w:left="436"/>
              <w:rPr>
                <w:sz w:val="22"/>
                <w:szCs w:val="22"/>
              </w:rPr>
            </w:pPr>
            <w:r w:rsidRPr="00CB1DF1">
              <w:rPr>
                <w:sz w:val="22"/>
                <w:szCs w:val="22"/>
              </w:rPr>
              <w:lastRenderedPageBreak/>
              <w:t>Highly flammable</w:t>
            </w:r>
          </w:p>
          <w:p w14:paraId="4F7A21E4" w14:textId="77777777" w:rsidR="00CB1DF1" w:rsidRDefault="00CB1DF1" w:rsidP="00DE0206">
            <w:pPr>
              <w:pStyle w:val="ListParagraph"/>
              <w:numPr>
                <w:ilvl w:val="0"/>
                <w:numId w:val="41"/>
              </w:numPr>
              <w:ind w:left="436"/>
              <w:rPr>
                <w:sz w:val="22"/>
                <w:szCs w:val="22"/>
              </w:rPr>
            </w:pPr>
            <w:r w:rsidRPr="00CB1DF1">
              <w:rPr>
                <w:sz w:val="22"/>
                <w:szCs w:val="22"/>
              </w:rPr>
              <w:t xml:space="preserve">Emissions </w:t>
            </w:r>
            <w:r w:rsidR="00845417">
              <w:rPr>
                <w:sz w:val="22"/>
                <w:szCs w:val="22"/>
              </w:rPr>
              <w:t>from</w:t>
            </w:r>
            <w:r w:rsidRPr="00CB1DF1">
              <w:rPr>
                <w:sz w:val="22"/>
                <w:szCs w:val="22"/>
              </w:rPr>
              <w:t xml:space="preserve"> hydrogen production</w:t>
            </w:r>
          </w:p>
          <w:p w14:paraId="2F37A203" w14:textId="77777777" w:rsidR="001C2A27" w:rsidRPr="00CB1DF1" w:rsidRDefault="001C2A27" w:rsidP="001C2A27">
            <w:pPr>
              <w:pStyle w:val="ListParagraph"/>
              <w:numPr>
                <w:ilvl w:val="0"/>
                <w:numId w:val="41"/>
              </w:numPr>
              <w:ind w:left="436"/>
              <w:rPr>
                <w:sz w:val="22"/>
                <w:szCs w:val="22"/>
              </w:rPr>
            </w:pPr>
            <w:r>
              <w:rPr>
                <w:sz w:val="22"/>
                <w:szCs w:val="22"/>
              </w:rPr>
              <w:t>Maintenance</w:t>
            </w:r>
          </w:p>
          <w:p w14:paraId="6085191A" w14:textId="79B626AD" w:rsidR="001C2A27" w:rsidRPr="00DE0206" w:rsidRDefault="001C2A27" w:rsidP="00A14159">
            <w:pPr>
              <w:pStyle w:val="ListParagraph"/>
              <w:numPr>
                <w:ilvl w:val="0"/>
                <w:numId w:val="0"/>
              </w:numPr>
              <w:ind w:left="436"/>
              <w:rPr>
                <w:sz w:val="22"/>
                <w:szCs w:val="22"/>
              </w:rPr>
            </w:pPr>
          </w:p>
        </w:tc>
      </w:tr>
      <w:tr w:rsidR="00845417" w:rsidRPr="00E879B9" w14:paraId="40AC8726" w14:textId="77777777" w:rsidTr="00845417">
        <w:trPr>
          <w:trHeight w:val="288"/>
          <w:jc w:val="center"/>
        </w:trPr>
        <w:tc>
          <w:tcPr>
            <w:tcW w:w="818" w:type="pct"/>
            <w:shd w:val="clear" w:color="auto" w:fill="D9D9D9" w:themeFill="background1" w:themeFillShade="D9"/>
            <w:vAlign w:val="center"/>
            <w:hideMark/>
          </w:tcPr>
          <w:p w14:paraId="162009C9" w14:textId="47CF9603" w:rsidR="00CB1DF1" w:rsidRPr="00CB1DF1" w:rsidRDefault="00CB1DF1" w:rsidP="00CB1DF1">
            <w:pPr>
              <w:spacing w:after="0" w:line="240" w:lineRule="auto"/>
              <w:rPr>
                <w:rFonts w:eastAsia="Times New Roman" w:cs="Calibri"/>
                <w:color w:val="000000"/>
                <w:kern w:val="0"/>
                <w:sz w:val="22"/>
                <w:szCs w:val="22"/>
                <w14:ligatures w14:val="none"/>
              </w:rPr>
            </w:pPr>
            <w:r w:rsidRPr="00CB1DF1">
              <w:rPr>
                <w:rFonts w:eastAsia="Times New Roman" w:cs="Calibri"/>
                <w:color w:val="000000"/>
                <w:kern w:val="0"/>
                <w:sz w:val="22"/>
                <w:szCs w:val="22"/>
                <w14:ligatures w14:val="none"/>
              </w:rPr>
              <w:lastRenderedPageBreak/>
              <w:t>Biodiesel</w:t>
            </w:r>
          </w:p>
        </w:tc>
        <w:tc>
          <w:tcPr>
            <w:tcW w:w="2020" w:type="pct"/>
            <w:shd w:val="clear" w:color="auto" w:fill="D9D9D9" w:themeFill="background1" w:themeFillShade="D9"/>
            <w:noWrap/>
            <w:vAlign w:val="center"/>
            <w:hideMark/>
          </w:tcPr>
          <w:p w14:paraId="403AF3E1" w14:textId="54A7A5BB" w:rsidR="00CB1DF1" w:rsidRPr="00CB1DF1" w:rsidRDefault="00845417" w:rsidP="00505937">
            <w:pPr>
              <w:pStyle w:val="ListParagraph"/>
              <w:numPr>
                <w:ilvl w:val="0"/>
                <w:numId w:val="41"/>
              </w:numPr>
              <w:ind w:left="436"/>
              <w:rPr>
                <w:sz w:val="22"/>
                <w:szCs w:val="22"/>
              </w:rPr>
            </w:pPr>
            <w:r>
              <w:rPr>
                <w:sz w:val="22"/>
                <w:szCs w:val="22"/>
              </w:rPr>
              <w:t>Existing infrastructure</w:t>
            </w:r>
          </w:p>
          <w:p w14:paraId="30AAE82A" w14:textId="016D48D2" w:rsidR="00CB1DF1" w:rsidRPr="00CB1DF1" w:rsidRDefault="00CB1DF1" w:rsidP="00505937">
            <w:pPr>
              <w:pStyle w:val="ListParagraph"/>
              <w:numPr>
                <w:ilvl w:val="0"/>
                <w:numId w:val="41"/>
              </w:numPr>
              <w:ind w:left="436"/>
              <w:rPr>
                <w:sz w:val="22"/>
                <w:szCs w:val="22"/>
              </w:rPr>
            </w:pPr>
            <w:r w:rsidRPr="00CB1DF1">
              <w:rPr>
                <w:sz w:val="22"/>
                <w:szCs w:val="22"/>
              </w:rPr>
              <w:t xml:space="preserve">Does not require new vehicles </w:t>
            </w:r>
          </w:p>
          <w:p w14:paraId="27995C8A" w14:textId="588F5EEE" w:rsidR="00CB1DF1" w:rsidRPr="00CB1DF1" w:rsidRDefault="00CB1DF1" w:rsidP="00505937">
            <w:pPr>
              <w:pStyle w:val="ListParagraph"/>
              <w:numPr>
                <w:ilvl w:val="0"/>
                <w:numId w:val="41"/>
              </w:numPr>
              <w:ind w:left="436"/>
              <w:rPr>
                <w:sz w:val="22"/>
                <w:szCs w:val="22"/>
              </w:rPr>
            </w:pPr>
            <w:r w:rsidRPr="00CB1DF1">
              <w:rPr>
                <w:sz w:val="22"/>
                <w:szCs w:val="22"/>
              </w:rPr>
              <w:t xml:space="preserve">Variety of blends available </w:t>
            </w:r>
          </w:p>
          <w:p w14:paraId="417FE656" w14:textId="77777777" w:rsidR="00CB1DF1" w:rsidRPr="00CB1DF1" w:rsidRDefault="00CB1DF1" w:rsidP="00505937">
            <w:pPr>
              <w:pStyle w:val="ListParagraph"/>
              <w:numPr>
                <w:ilvl w:val="0"/>
                <w:numId w:val="41"/>
              </w:numPr>
              <w:ind w:left="436"/>
              <w:rPr>
                <w:sz w:val="22"/>
                <w:szCs w:val="22"/>
              </w:rPr>
            </w:pPr>
            <w:r w:rsidRPr="00CB1DF1">
              <w:rPr>
                <w:sz w:val="22"/>
                <w:szCs w:val="22"/>
              </w:rPr>
              <w:t>Improves fuel lubricity and combustion efficiency</w:t>
            </w:r>
          </w:p>
          <w:p w14:paraId="62B440AA" w14:textId="2448C834" w:rsidR="00CB1DF1" w:rsidRPr="00CB1DF1" w:rsidRDefault="00845417" w:rsidP="00505937">
            <w:pPr>
              <w:pStyle w:val="ListParagraph"/>
              <w:numPr>
                <w:ilvl w:val="0"/>
                <w:numId w:val="41"/>
              </w:numPr>
              <w:ind w:left="436"/>
              <w:rPr>
                <w:sz w:val="22"/>
                <w:szCs w:val="22"/>
              </w:rPr>
            </w:pPr>
            <w:r>
              <w:rPr>
                <w:sz w:val="22"/>
                <w:szCs w:val="22"/>
              </w:rPr>
              <w:t>Reduces fuel flammability</w:t>
            </w:r>
          </w:p>
          <w:p w14:paraId="66242C8C" w14:textId="3821A847" w:rsidR="00CB1DF1" w:rsidRPr="00505937" w:rsidRDefault="00CB1DF1" w:rsidP="00505937">
            <w:pPr>
              <w:pStyle w:val="ListParagraph"/>
              <w:numPr>
                <w:ilvl w:val="0"/>
                <w:numId w:val="41"/>
              </w:numPr>
              <w:ind w:left="436"/>
              <w:rPr>
                <w:sz w:val="22"/>
                <w:szCs w:val="22"/>
              </w:rPr>
            </w:pPr>
            <w:r w:rsidRPr="00CB1DF1">
              <w:rPr>
                <w:sz w:val="22"/>
                <w:szCs w:val="22"/>
              </w:rPr>
              <w:t xml:space="preserve">Emissions reductions </w:t>
            </w:r>
          </w:p>
        </w:tc>
        <w:tc>
          <w:tcPr>
            <w:tcW w:w="2162" w:type="pct"/>
            <w:gridSpan w:val="2"/>
            <w:shd w:val="clear" w:color="auto" w:fill="D9D9D9" w:themeFill="background1" w:themeFillShade="D9"/>
            <w:noWrap/>
            <w:vAlign w:val="center"/>
            <w:hideMark/>
          </w:tcPr>
          <w:p w14:paraId="323A8ED4" w14:textId="77777777" w:rsidR="00CB1DF1" w:rsidRPr="00CB1DF1" w:rsidRDefault="00CB1DF1" w:rsidP="00505937">
            <w:pPr>
              <w:pStyle w:val="ListParagraph"/>
              <w:numPr>
                <w:ilvl w:val="0"/>
                <w:numId w:val="41"/>
              </w:numPr>
              <w:ind w:left="436"/>
              <w:rPr>
                <w:sz w:val="22"/>
                <w:szCs w:val="22"/>
              </w:rPr>
            </w:pPr>
            <w:r w:rsidRPr="00CB1DF1">
              <w:rPr>
                <w:sz w:val="22"/>
                <w:szCs w:val="22"/>
              </w:rPr>
              <w:t>Limited reliable fuel supply</w:t>
            </w:r>
          </w:p>
          <w:p w14:paraId="0B861DA1" w14:textId="77777777" w:rsidR="00CB1DF1" w:rsidRPr="00CB1DF1" w:rsidRDefault="00CB1DF1" w:rsidP="00505937">
            <w:pPr>
              <w:pStyle w:val="ListParagraph"/>
              <w:numPr>
                <w:ilvl w:val="0"/>
                <w:numId w:val="41"/>
              </w:numPr>
              <w:ind w:left="436"/>
              <w:rPr>
                <w:sz w:val="22"/>
                <w:szCs w:val="22"/>
              </w:rPr>
            </w:pPr>
            <w:r w:rsidRPr="00CB1DF1">
              <w:rPr>
                <w:sz w:val="22"/>
                <w:szCs w:val="22"/>
              </w:rPr>
              <w:t>Lower energy content (lower fuel efficiency)</w:t>
            </w:r>
          </w:p>
          <w:p w14:paraId="332B6F53" w14:textId="77777777" w:rsidR="00CB1DF1" w:rsidRPr="00CB1DF1" w:rsidRDefault="00CB1DF1" w:rsidP="00505937">
            <w:pPr>
              <w:pStyle w:val="ListParagraph"/>
              <w:numPr>
                <w:ilvl w:val="0"/>
                <w:numId w:val="41"/>
              </w:numPr>
              <w:ind w:left="436"/>
              <w:rPr>
                <w:sz w:val="22"/>
                <w:szCs w:val="22"/>
              </w:rPr>
            </w:pPr>
            <w:r w:rsidRPr="00CB1DF1">
              <w:rPr>
                <w:sz w:val="22"/>
                <w:szCs w:val="22"/>
              </w:rPr>
              <w:t>Higher refueling costs</w:t>
            </w:r>
          </w:p>
          <w:p w14:paraId="6B94A90A" w14:textId="77777777" w:rsidR="00CB1DF1" w:rsidRDefault="00CB1DF1" w:rsidP="00505937">
            <w:pPr>
              <w:pStyle w:val="ListParagraph"/>
              <w:numPr>
                <w:ilvl w:val="0"/>
                <w:numId w:val="41"/>
              </w:numPr>
              <w:ind w:left="436"/>
              <w:rPr>
                <w:sz w:val="22"/>
                <w:szCs w:val="22"/>
              </w:rPr>
            </w:pPr>
            <w:r w:rsidRPr="00CB1DF1">
              <w:rPr>
                <w:sz w:val="22"/>
                <w:szCs w:val="22"/>
              </w:rPr>
              <w:t xml:space="preserve">Limited fuel availability </w:t>
            </w:r>
          </w:p>
          <w:p w14:paraId="769E6DA2" w14:textId="77777777" w:rsidR="001C2A27" w:rsidRPr="00CB1DF1" w:rsidRDefault="001C2A27" w:rsidP="001C2A27">
            <w:pPr>
              <w:pStyle w:val="ListParagraph"/>
              <w:numPr>
                <w:ilvl w:val="0"/>
                <w:numId w:val="41"/>
              </w:numPr>
              <w:ind w:left="436"/>
              <w:rPr>
                <w:sz w:val="22"/>
                <w:szCs w:val="22"/>
              </w:rPr>
            </w:pPr>
            <w:r>
              <w:rPr>
                <w:sz w:val="22"/>
                <w:szCs w:val="22"/>
              </w:rPr>
              <w:t>Maintenance</w:t>
            </w:r>
          </w:p>
          <w:p w14:paraId="14CDF079" w14:textId="245A81B8" w:rsidR="001C2A27" w:rsidRPr="00505937" w:rsidRDefault="001C2A27" w:rsidP="00A14159">
            <w:pPr>
              <w:pStyle w:val="ListParagraph"/>
              <w:numPr>
                <w:ilvl w:val="0"/>
                <w:numId w:val="0"/>
              </w:numPr>
              <w:ind w:left="436"/>
              <w:rPr>
                <w:sz w:val="22"/>
                <w:szCs w:val="22"/>
              </w:rPr>
            </w:pPr>
          </w:p>
        </w:tc>
      </w:tr>
    </w:tbl>
    <w:p w14:paraId="16D80DDE" w14:textId="77777777" w:rsidR="003B5E97" w:rsidRDefault="003B5E97" w:rsidP="003B5E97"/>
    <w:p w14:paraId="7998BC5C" w14:textId="77777777" w:rsidR="003B5E97" w:rsidRDefault="003B5E97" w:rsidP="003B5E97">
      <w:pPr>
        <w:pStyle w:val="Heading3"/>
      </w:pPr>
      <w:bookmarkStart w:id="8" w:name="_Toc219709150"/>
      <w:r w:rsidRPr="00231461">
        <w:t>Compressed Natural Gas</w:t>
      </w:r>
      <w:bookmarkEnd w:id="8"/>
    </w:p>
    <w:p w14:paraId="6D9E4A99" w14:textId="3AB6283D" w:rsidR="003B5E97" w:rsidRDefault="003B5E97" w:rsidP="003B5E97">
      <w:r>
        <w:t>Compressed natural gas (CNG) is an odorless and colorless mixture of methane and other hydrocarbons compressed to less than 1% of the volume it occupies at standard atmospheric pressure. CNG is considered a good option for high-mileage (and high fuel-use) and centrally fueled fleets, such as buses, medium- and heavy-duty trucks, and refuse vehicles</w:t>
      </w:r>
      <w:r w:rsidR="007A7E88">
        <w:t xml:space="preserve">, </w:t>
      </w:r>
      <w:r>
        <w:t>because they can provide similar fuel range support to diesel.</w:t>
      </w:r>
      <w:r w:rsidRPr="00515571">
        <w:t xml:space="preserve"> </w:t>
      </w:r>
      <w:r>
        <w:t xml:space="preserve">CNG vehicles operate similarly to diesel gasoline-powered trucks, except that the fuel storage and delivery systems are designed differently to store the fuel as a pressurized gas </w:t>
      </w:r>
      <w:r w:rsidR="007A7E88">
        <w:t xml:space="preserve">rather than </w:t>
      </w:r>
      <w:r>
        <w:t>a liquid</w:t>
      </w:r>
      <w:r w:rsidR="007A7E88">
        <w:t>.</w:t>
      </w:r>
    </w:p>
    <w:p w14:paraId="6B81DB1E" w14:textId="710B2E07" w:rsidR="003B5E97" w:rsidRDefault="003B5E97" w:rsidP="003B5E97">
      <w:r>
        <w:t>Vehicles running on CNG experience benefits such as relatively low costs, emissions reductions, noise reduction (CNG vehicles run more quietly), and domestic production.</w:t>
      </w:r>
      <w:r w:rsidRPr="00BA3EDC">
        <w:t xml:space="preserve"> </w:t>
      </w:r>
      <w:r>
        <w:t>However, CNG vehicles have higher capital expenditures than the diesel equivalent and there is variable access to charging infrastructure across the United States</w:t>
      </w:r>
      <w:r w:rsidR="00132321">
        <w:t xml:space="preserve"> (U.S.)</w:t>
      </w:r>
      <w:r>
        <w:t xml:space="preserve">. Less than 1% of natural gas </w:t>
      </w:r>
      <w:r w:rsidR="00D0773A">
        <w:t xml:space="preserve">used in the </w:t>
      </w:r>
      <w:r w:rsidR="00132321">
        <w:t>U.S.</w:t>
      </w:r>
      <w:r w:rsidR="00D0773A">
        <w:t xml:space="preserve"> is used </w:t>
      </w:r>
      <w:r>
        <w:t xml:space="preserve">to power </w:t>
      </w:r>
      <w:r w:rsidR="00D0773A">
        <w:t>vehicles</w:t>
      </w:r>
      <w:r>
        <w:t xml:space="preserve">, </w:t>
      </w:r>
      <w:r w:rsidR="00D0773A">
        <w:t xml:space="preserve">and this </w:t>
      </w:r>
      <w:r>
        <w:t xml:space="preserve">equates to about </w:t>
      </w:r>
      <w:r w:rsidRPr="008F4030">
        <w:t>175,000 vehicles</w:t>
      </w:r>
      <w:r w:rsidR="007A7E88">
        <w:t>.</w:t>
      </w:r>
    </w:p>
    <w:p w14:paraId="31048594" w14:textId="7642D25C" w:rsidR="003B5E97" w:rsidRDefault="003B5E97" w:rsidP="003B5E97">
      <w:r>
        <w:t xml:space="preserve">CNG stations exist across the </w:t>
      </w:r>
      <w:r w:rsidR="00132321">
        <w:t xml:space="preserve">U.S </w:t>
      </w:r>
      <w:r>
        <w:t xml:space="preserve">and are typically located near existing natural gas pipeline infrastructure. There are three types of fueling stations: time-fill, fast-fill, and combination fill. The cost of installing CNG fuel stations depends on the size, storage capacity, station design, equipment and services needed to run it. It ranges from smaller fueling units averaging $10,000 to larger stations costing up to $1.8 million. They may be privately or publicly owned. </w:t>
      </w:r>
    </w:p>
    <w:p w14:paraId="158558E8" w14:textId="183F79CC" w:rsidR="003B5E97" w:rsidRPr="000A0701" w:rsidRDefault="003B5E97" w:rsidP="00845417">
      <w:pPr>
        <w:pStyle w:val="ListParagraph"/>
      </w:pPr>
      <w:r w:rsidRPr="00BA3EDC">
        <w:rPr>
          <w:b/>
          <w:bCs/>
        </w:rPr>
        <w:t>Time-Fill Stations</w:t>
      </w:r>
      <w:r>
        <w:rPr>
          <w:b/>
          <w:bCs/>
        </w:rPr>
        <w:t xml:space="preserve">: </w:t>
      </w:r>
      <w:r>
        <w:t>Time-fill stations are used by fleets with large tanks that require a long fueling window. V</w:t>
      </w:r>
      <w:r w:rsidRPr="00BA3EDC">
        <w:t xml:space="preserve">ehicles at time-fill stations are filled directly from </w:t>
      </w:r>
      <w:r>
        <w:t>an on-site</w:t>
      </w:r>
      <w:r w:rsidRPr="00BA3EDC">
        <w:t xml:space="preserve"> compressor</w:t>
      </w:r>
      <w:r>
        <w:t xml:space="preserve"> instead of from </w:t>
      </w:r>
      <w:r w:rsidRPr="00BA3EDC">
        <w:t>fuel stored in high pressure vessels</w:t>
      </w:r>
      <w:r>
        <w:t xml:space="preserve">. </w:t>
      </w:r>
      <w:r w:rsidRPr="00FD2DDD">
        <w:t>The size of the compressor needed depends on the number of vehicles to be fueled.</w:t>
      </w:r>
      <w:r>
        <w:t xml:space="preserve"> </w:t>
      </w:r>
      <w:r w:rsidRPr="00FD2DDD">
        <w:t xml:space="preserve">The time it takes to fuel a vehicle depends on the number of vehicles, compressor size, and the </w:t>
      </w:r>
      <w:r w:rsidRPr="00FD2DDD">
        <w:lastRenderedPageBreak/>
        <w:t xml:space="preserve">amount of buffer </w:t>
      </w:r>
      <w:r w:rsidR="007A7E88" w:rsidRPr="00FD2DDD">
        <w:t>storage</w:t>
      </w:r>
      <w:r w:rsidR="007A7E88">
        <w:t>.</w:t>
      </w:r>
      <w:r>
        <w:t xml:space="preserve"> Time-fill station development costs are typically lower than those of fast-fill stations.</w:t>
      </w:r>
    </w:p>
    <w:p w14:paraId="37B08377" w14:textId="72D3BC19" w:rsidR="003B5E97" w:rsidRPr="00BA3EDC" w:rsidRDefault="003B5E97" w:rsidP="00E23220">
      <w:pPr>
        <w:pStyle w:val="ListParagraph"/>
        <w:rPr>
          <w:b/>
          <w:bCs/>
        </w:rPr>
      </w:pPr>
      <w:r w:rsidRPr="00BA3EDC">
        <w:rPr>
          <w:b/>
          <w:bCs/>
        </w:rPr>
        <w:t>Fast-Fill Stations</w:t>
      </w:r>
      <w:r>
        <w:rPr>
          <w:b/>
          <w:bCs/>
        </w:rPr>
        <w:t xml:space="preserve">: </w:t>
      </w:r>
      <w:r w:rsidRPr="00BA3EDC">
        <w:t xml:space="preserve">Fast-fill stations </w:t>
      </w:r>
      <w:r>
        <w:t>are suitable</w:t>
      </w:r>
      <w:r w:rsidRPr="00BA3EDC">
        <w:t xml:space="preserve"> for retail situations where vehicles arrive randomly and need to fill up quickly</w:t>
      </w:r>
      <w:r>
        <w:t xml:space="preserve">. They </w:t>
      </w:r>
      <w:r w:rsidRPr="00BA3EDC">
        <w:t>receive fuel from a local utility line at a low pressure and then use a compressor on site to compress the gas to a high pressure.</w:t>
      </w:r>
      <w:r w:rsidRPr="00BA3EDC">
        <w:rPr>
          <w:b/>
          <w:bCs/>
        </w:rPr>
        <w:t xml:space="preserve"> </w:t>
      </w:r>
      <w:r>
        <w:t xml:space="preserve">Fast-fill stations fill vehicles rapidly using larger compression equipment and high-pressure gas storage systems. </w:t>
      </w:r>
    </w:p>
    <w:p w14:paraId="595BEC33" w14:textId="49DE4BC1" w:rsidR="006112D0" w:rsidRPr="00042158" w:rsidRDefault="003B5E97" w:rsidP="00042158">
      <w:pPr>
        <w:pStyle w:val="ListParagraph"/>
        <w:spacing w:after="240"/>
        <w:rPr>
          <w:b/>
          <w:bCs/>
        </w:rPr>
      </w:pPr>
      <w:r w:rsidRPr="00BA3EDC">
        <w:rPr>
          <w:b/>
          <w:bCs/>
        </w:rPr>
        <w:t>Combination-Fill Stations</w:t>
      </w:r>
      <w:r>
        <w:rPr>
          <w:b/>
          <w:bCs/>
        </w:rPr>
        <w:t xml:space="preserve">: </w:t>
      </w:r>
      <w:r w:rsidRPr="00FD2DDD">
        <w:t>Combination-fill stations include both the fast-fill and time-fill components in one system</w:t>
      </w:r>
      <w:r>
        <w:t>.</w:t>
      </w:r>
    </w:p>
    <w:p w14:paraId="7C2CBC19" w14:textId="57F1D21D" w:rsidR="00AB7FA2" w:rsidRPr="00F04002" w:rsidRDefault="006112D0" w:rsidP="00640F87">
      <w:r w:rsidRPr="00AB7FA2">
        <w:t xml:space="preserve">CNG is typically transported through a network of pipelines or pulled from the pipeline and then compressed and stored in pressurized containers. When transportation by pipeline is not feasible, natural gas can be </w:t>
      </w:r>
      <w:r w:rsidR="00AB7FA2" w:rsidRPr="00AB7FA2">
        <w:t xml:space="preserve">cooled to a liquid state, to about -260° Fahrenheit and transported by truck or barge. Also known as liquefied natural gas (LNG), it </w:t>
      </w:r>
      <w:r w:rsidR="00AB7FA2" w:rsidRPr="00F04002">
        <w:t xml:space="preserve">is typically a more expensive option than CNG and is most often used in heavy-duty vehicles for long-distance transportation. </w:t>
      </w:r>
      <w:r w:rsidR="00AB7FA2" w:rsidRPr="00AB7FA2">
        <w:t>Because of LNG's relatively high production cost</w:t>
      </w:r>
      <w:r w:rsidR="00AB7FA2">
        <w:t xml:space="preserve"> and storage requirements (</w:t>
      </w:r>
      <w:r w:rsidR="00AB7FA2" w:rsidRPr="00AB7FA2">
        <w:t>must be kept at cold temperatures and is stored in double-walled, vacuum-insulated pressure vessels</w:t>
      </w:r>
      <w:r w:rsidR="00AB7FA2">
        <w:t>)</w:t>
      </w:r>
      <w:r w:rsidR="00AB7FA2" w:rsidRPr="00AB7FA2">
        <w:t xml:space="preserve">, the fuel's use in commercial applications has been limited. </w:t>
      </w:r>
      <w:r w:rsidR="00AB7FA2">
        <w:t xml:space="preserve">There are about 25 LNG fuel stations across </w:t>
      </w:r>
      <w:r w:rsidR="00132321">
        <w:t>the U.S</w:t>
      </w:r>
      <w:r w:rsidR="00AB7FA2">
        <w:t xml:space="preserve">, with the greatest concentration in California. </w:t>
      </w:r>
    </w:p>
    <w:p w14:paraId="03C9FC73" w14:textId="6115CDDD" w:rsidR="00640F87" w:rsidRDefault="00640F87" w:rsidP="00640F87">
      <w:pPr>
        <w:pStyle w:val="Heading4"/>
      </w:pPr>
      <w:r>
        <w:t>Fairbanks North Star Borough</w:t>
      </w:r>
    </w:p>
    <w:p w14:paraId="6A347F56" w14:textId="13AC67A3" w:rsidR="00640F87" w:rsidRPr="00EA2E4C" w:rsidRDefault="00EA2E4C" w:rsidP="00FB5DD6">
      <w:r>
        <w:t xml:space="preserve">Since at least 2019, the Fairbanks North Star Borough has been replacing its diesel-powered buses and gasoline-powered vans with new buses that run on CNG. </w:t>
      </w:r>
      <w:r w:rsidRPr="00EA2E4C">
        <w:t>In March</w:t>
      </w:r>
      <w:r>
        <w:t xml:space="preserve"> 2025</w:t>
      </w:r>
      <w:r w:rsidRPr="00EA2E4C">
        <w:t>, the borough assembly’s finance committee approved spending about $4.3 million to purchase five CNG buses</w:t>
      </w:r>
      <w:r>
        <w:t xml:space="preserve"> supplied by Gillig, LLC, a California-based company that produces heavy-duty transit buses. In December 2025, the borough received a $3.1 </w:t>
      </w:r>
      <w:r w:rsidR="004B13D6">
        <w:t>million</w:t>
      </w:r>
      <w:r>
        <w:t xml:space="preserve"> </w:t>
      </w:r>
      <w:r w:rsidRPr="00EA2E4C">
        <w:t>grant from the Federal Transit Administration</w:t>
      </w:r>
      <w:r>
        <w:t xml:space="preserve">, which requires a 20% local match from the borough. The CNG fleet is stored at the borough’s new </w:t>
      </w:r>
      <w:r w:rsidRPr="00EA2E4C">
        <w:t>Transportation Department,</w:t>
      </w:r>
    </w:p>
    <w:p w14:paraId="5C3B5FB7" w14:textId="77777777" w:rsidR="003B5E97" w:rsidRDefault="003B5E97" w:rsidP="003B5E97">
      <w:pPr>
        <w:pStyle w:val="Heading4"/>
      </w:pPr>
      <w:r>
        <w:t>WM (formerly Waste Management Inc.)</w:t>
      </w:r>
    </w:p>
    <w:p w14:paraId="2DCDB9D7" w14:textId="28E79F83" w:rsidR="005A5EF2" w:rsidRPr="00231461" w:rsidRDefault="003B5E97" w:rsidP="003B5E97">
      <w:r>
        <w:t xml:space="preserve">Private and public entities throughout the United State are transitioning to CNG as an alternative fuel for their vehicles. Waste Management, a North American waste management services provider, </w:t>
      </w:r>
      <w:r w:rsidRPr="00257067">
        <w:t>started working with natural gas over 20 years ago when its use was mandated in California</w:t>
      </w:r>
      <w:r>
        <w:t xml:space="preserve">. </w:t>
      </w:r>
      <w:r w:rsidRPr="00D97078">
        <w:t xml:space="preserve">Each diesel truck replaced with </w:t>
      </w:r>
      <w:r>
        <w:t>CNG</w:t>
      </w:r>
      <w:r w:rsidRPr="00D97078">
        <w:t xml:space="preserve"> </w:t>
      </w:r>
      <w:r>
        <w:t>has reportedly reduced</w:t>
      </w:r>
      <w:r w:rsidRPr="00D97078">
        <w:t xml:space="preserve"> Waste Management’s diesel usage by an average 8,000 gallons per year</w:t>
      </w:r>
      <w:r>
        <w:t xml:space="preserve">. Today, the company has </w:t>
      </w:r>
      <w:r w:rsidRPr="00257067">
        <w:t xml:space="preserve">11,000 </w:t>
      </w:r>
      <w:r>
        <w:t>CNG</w:t>
      </w:r>
      <w:r w:rsidRPr="00257067">
        <w:t xml:space="preserve"> vehicles in</w:t>
      </w:r>
      <w:r>
        <w:t xml:space="preserve"> its fleet and over 100 CNG fueling stations across North America</w:t>
      </w:r>
      <w:r w:rsidR="007A7E88">
        <w:t>.</w:t>
      </w:r>
    </w:p>
    <w:p w14:paraId="10F6FAE4" w14:textId="77777777" w:rsidR="003B5E97" w:rsidRDefault="003B5E97" w:rsidP="003B5E97">
      <w:pPr>
        <w:pStyle w:val="Heading3"/>
      </w:pPr>
      <w:bookmarkStart w:id="9" w:name="_Toc219709151"/>
      <w:r>
        <w:lastRenderedPageBreak/>
        <w:t>Electricity</w:t>
      </w:r>
      <w:bookmarkEnd w:id="9"/>
    </w:p>
    <w:p w14:paraId="20753C27" w14:textId="559983C5" w:rsidR="003B5E97" w:rsidRDefault="003B5E97" w:rsidP="003B5E97">
      <w:r>
        <w:t xml:space="preserve">Electric vehicles (EVs) draw electricity directly from on- and off-grid sources and store the energy in batteries. </w:t>
      </w:r>
      <w:r w:rsidRPr="006C39C0">
        <w:t>Electricity can be produced from a variety of energy sources, including natural gas, coal, nuclear energy, wind energy, hydropower, and solar energy.</w:t>
      </w:r>
    </w:p>
    <w:p w14:paraId="03AA6F44" w14:textId="6636A47C" w:rsidR="003B5E97" w:rsidRDefault="003B5E97" w:rsidP="003B5E97">
      <w:r>
        <w:t xml:space="preserve">One of the main benefits of EVs is the virtual lack of emissions. EVs also use less energy and have a longer life expectancy than diesel engines. However, there are high upfront costs of </w:t>
      </w:r>
      <w:r w:rsidR="00976401">
        <w:t>EVs</w:t>
      </w:r>
      <w:r>
        <w:t xml:space="preserve">, which may deter municipalities from investing in higher capital costs. These vehicles have a limited range due to the need to recharge, which takes (at the least) a few hours to reach sufficient battery capacity. There must be sufficient vehicle charging infrastructure to support </w:t>
      </w:r>
      <w:r w:rsidR="00976401">
        <w:t>EV</w:t>
      </w:r>
      <w:r>
        <w:t xml:space="preserve"> deployment. </w:t>
      </w:r>
    </w:p>
    <w:p w14:paraId="5E11F09B" w14:textId="16A5F096" w:rsidR="003B5E97" w:rsidRDefault="003B5E97" w:rsidP="003B5E97">
      <w:r>
        <w:t xml:space="preserve">There are relatively few case studies of electric refuse </w:t>
      </w:r>
      <w:r w:rsidR="00710CE2">
        <w:t>trucks</w:t>
      </w:r>
      <w:r>
        <w:t xml:space="preserve"> in real-world service environments over the lifespan of the truck (typically considered to be about ten years) as well as a relative lack of charging infrastructure.</w:t>
      </w:r>
      <w:r w:rsidRPr="00E13D28">
        <w:t xml:space="preserve"> </w:t>
      </w:r>
      <w:r>
        <w:t>Nonetheless, more and more entities are testing EVs in their waste collection fleets.</w:t>
      </w:r>
    </w:p>
    <w:p w14:paraId="71485155" w14:textId="77777777" w:rsidR="003B5E97" w:rsidRDefault="003B5E97" w:rsidP="003B5E97">
      <w:pPr>
        <w:pStyle w:val="Heading4"/>
      </w:pPr>
      <w:r>
        <w:t>Municipality of Anchorage</w:t>
      </w:r>
    </w:p>
    <w:p w14:paraId="44DD5870" w14:textId="3157BBD8" w:rsidR="00845417" w:rsidRDefault="003B5E97" w:rsidP="003B5E97">
      <w:r>
        <w:t xml:space="preserve">From 2020-2025, the </w:t>
      </w:r>
      <w:r w:rsidRPr="007A7E88">
        <w:t xml:space="preserve">City of Anchorage, in partnership with several entities (Alaska Energy Authority, Alaska Center for Energy and Power, and </w:t>
      </w:r>
      <w:proofErr w:type="spellStart"/>
      <w:r w:rsidRPr="007A7E88">
        <w:t>eCamion</w:t>
      </w:r>
      <w:proofErr w:type="spellEnd"/>
      <w:r w:rsidRPr="007A7E88">
        <w:t xml:space="preserve">, Inc.) did a pilot study of heavy-duty </w:t>
      </w:r>
      <w:r w:rsidR="00976401">
        <w:t>EVs</w:t>
      </w:r>
      <w:r w:rsidRPr="007A7E88">
        <w:t xml:space="preserve"> for MSW collection, funded by the </w:t>
      </w:r>
      <w:r w:rsidR="004B13D6">
        <w:t>United States</w:t>
      </w:r>
      <w:r w:rsidRPr="007A7E88">
        <w:t xml:space="preserve"> Department of Energy</w:t>
      </w:r>
      <w:r w:rsidR="004B13D6">
        <w:t xml:space="preserve"> (DOE)</w:t>
      </w:r>
      <w:r w:rsidRPr="007A7E88">
        <w:t>.</w:t>
      </w:r>
      <w:r>
        <w:t xml:space="preserve"> It deployed two Class 8 </w:t>
      </w:r>
      <w:r w:rsidRPr="006C39C0">
        <w:t>520</w:t>
      </w:r>
      <w:r>
        <w:t xml:space="preserve"> electric</w:t>
      </w:r>
      <w:r w:rsidRPr="006C39C0">
        <w:t xml:space="preserve"> </w:t>
      </w:r>
      <w:r>
        <w:t xml:space="preserve">(520e) automated side loaders and a Class 6 220 electric (220e) box truck to demonstrate cold climate performance of medium- and heavy-duty </w:t>
      </w:r>
      <w:r w:rsidR="00976401">
        <w:t>EVs</w:t>
      </w:r>
      <w:r>
        <w:t xml:space="preserve"> and their contributions towards resiliency and sustainability goals. The vehicles were produced by </w:t>
      </w:r>
      <w:r w:rsidR="00710CE2">
        <w:t xml:space="preserve">multiple companies: </w:t>
      </w:r>
      <w:r>
        <w:t xml:space="preserve">Peterbilt, Inc., Meritor, Inc., LaBrie, Inc., and Dana, Inc. The pilot ended on December 31, 2025, and results has not yet been released to the public. </w:t>
      </w:r>
    </w:p>
    <w:p w14:paraId="024FFE05" w14:textId="77777777" w:rsidR="003B5E97" w:rsidRDefault="003B5E97" w:rsidP="003B5E97">
      <w:pPr>
        <w:pStyle w:val="Heading4"/>
      </w:pPr>
      <w:r>
        <w:t>Republic Services</w:t>
      </w:r>
    </w:p>
    <w:p w14:paraId="6FA186F5" w14:textId="64DB1121" w:rsidR="003B5E97" w:rsidRPr="0025383C" w:rsidRDefault="003B5E97" w:rsidP="003B5E97">
      <w:r w:rsidRPr="00644D91">
        <w:t xml:space="preserve">Waste management company, Republic Services, </w:t>
      </w:r>
      <w:r>
        <w:t>worked</w:t>
      </w:r>
      <w:r w:rsidRPr="00644D91">
        <w:t xml:space="preserve"> with truck manufacturer, Oshkosh Corporation, to design an entire fleet of electric garbage trucks.</w:t>
      </w:r>
      <w:r>
        <w:t xml:space="preserve"> It ordered 100 of the </w:t>
      </w:r>
      <w:proofErr w:type="spellStart"/>
      <w:r w:rsidRPr="008B3183">
        <w:t>McNeilus</w:t>
      </w:r>
      <w:proofErr w:type="spellEnd"/>
      <w:r w:rsidRPr="008B3183">
        <w:t>® Volterra™ ZSL™</w:t>
      </w:r>
      <w:r>
        <w:t xml:space="preserve">, a 100% electric </w:t>
      </w:r>
      <w:r w:rsidR="00845417">
        <w:t>front-loading</w:t>
      </w:r>
      <w:r>
        <w:t xml:space="preserve"> refuse and collection vehicle. These vehicles are being deployed in municipalities across multiple states, including Louisville, Colorado and Chicago, Illinois. In 2024, Louisville, CO has the nation’s first fully electric refuse collection fleet using the </w:t>
      </w:r>
      <w:proofErr w:type="spellStart"/>
      <w:r>
        <w:t>McNeilus</w:t>
      </w:r>
      <w:proofErr w:type="spellEnd"/>
      <w:r>
        <w:t xml:space="preserve"> Volterra EV.</w:t>
      </w:r>
    </w:p>
    <w:p w14:paraId="22C35134" w14:textId="77777777" w:rsidR="003B5E97" w:rsidRDefault="003B5E97" w:rsidP="003B5E97">
      <w:pPr>
        <w:pStyle w:val="Heading3"/>
      </w:pPr>
      <w:bookmarkStart w:id="10" w:name="_Toc219709152"/>
      <w:r w:rsidRPr="00657AAD">
        <w:t xml:space="preserve">Hydrogen Fuel Cell </w:t>
      </w:r>
      <w:r>
        <w:t>Electric</w:t>
      </w:r>
      <w:r w:rsidRPr="00657AAD">
        <w:t xml:space="preserve"> Vehicles</w:t>
      </w:r>
      <w:bookmarkEnd w:id="10"/>
    </w:p>
    <w:p w14:paraId="3A0EF675" w14:textId="77777777" w:rsidR="003B5E97" w:rsidRDefault="003B5E97" w:rsidP="003B5E97">
      <w:r>
        <w:t>Hydrogen Fuel Cell Electric Vehicles (FCEVs) are powered by pure hydrogen gas stored in a tank on the vehicle. The fuel cell</w:t>
      </w:r>
      <w:r w:rsidRPr="009C1512">
        <w:t xml:space="preserve"> convert</w:t>
      </w:r>
      <w:r>
        <w:t>s</w:t>
      </w:r>
      <w:r w:rsidRPr="009C1512">
        <w:t xml:space="preserve"> hydrogen gas into electricity to power </w:t>
      </w:r>
      <w:r>
        <w:t>the</w:t>
      </w:r>
      <w:r w:rsidRPr="009C1512">
        <w:t xml:space="preserve"> vehicle.</w:t>
      </w:r>
    </w:p>
    <w:p w14:paraId="2126F780" w14:textId="725239B8" w:rsidR="003B5E97" w:rsidRDefault="003B5E97" w:rsidP="003B5E97">
      <w:r w:rsidRPr="00B03EC0">
        <w:lastRenderedPageBreak/>
        <w:t xml:space="preserve">FCEVs use a propulsion system similar to that </w:t>
      </w:r>
      <w:r w:rsidR="00976401">
        <w:t>of EVs</w:t>
      </w:r>
      <w:r>
        <w:t xml:space="preserve"> but have refueling times</w:t>
      </w:r>
      <w:r w:rsidR="00BF3972">
        <w:t xml:space="preserve"> (about 5 minutes)</w:t>
      </w:r>
      <w:r>
        <w:t xml:space="preserve"> and driving ranges comparable to those of internal combustion engine vehicles. They produce no harmful emissions and emit only water vapor and warm air. They also have longer life expectancies than diesel engines. The longer travel range and life expectancy may make </w:t>
      </w:r>
      <w:r w:rsidR="00976401">
        <w:t xml:space="preserve">FCEVs </w:t>
      </w:r>
      <w:r>
        <w:t xml:space="preserve">more suitable for waste collection in more rural areas compared to </w:t>
      </w:r>
      <w:r w:rsidR="00976401">
        <w:t>EVs</w:t>
      </w:r>
      <w:r w:rsidR="00174D27">
        <w:t xml:space="preserve">, though this is less of a </w:t>
      </w:r>
      <w:r w:rsidR="00A14159">
        <w:t>hindrance</w:t>
      </w:r>
      <w:r w:rsidR="00174D27">
        <w:t xml:space="preserve"> for </w:t>
      </w:r>
      <w:r w:rsidR="002F5C10">
        <w:t>SE</w:t>
      </w:r>
      <w:r w:rsidR="00174D27">
        <w:t xml:space="preserve"> Alaska</w:t>
      </w:r>
      <w:r w:rsidR="00A14159">
        <w:t xml:space="preserve"> because of its limited road systems</w:t>
      </w:r>
      <w:r w:rsidR="002F5C10">
        <w:t>.</w:t>
      </w:r>
    </w:p>
    <w:p w14:paraId="46F4AAEC" w14:textId="6C87BCDA" w:rsidR="003B5E97" w:rsidRDefault="003B5E97" w:rsidP="003B5E97">
      <w:r>
        <w:t xml:space="preserve">Similarly to electric and CNG vehicles, there are major upfront costs associated FCEVs. </w:t>
      </w:r>
      <w:r w:rsidRPr="00257067">
        <w:t xml:space="preserve">The infrastructure needed to support hydrogen fueling (e.g., stations) is expensive due to the complexities of storage, compression, and dispensing technology. </w:t>
      </w:r>
      <w:r>
        <w:t xml:space="preserve">Hydrogen needs to be stored at pressures of 350Bar or 700Bar, and to minimize the cost of transportation it would need to be produced as close to the point of use as possible. There is limited existing infrastructure for FCEVs as there are few of these types of vehicles in use. </w:t>
      </w:r>
      <w:r w:rsidRPr="00B03EC0">
        <w:t xml:space="preserve">Hydrogen fueling stations </w:t>
      </w:r>
      <w:r>
        <w:t xml:space="preserve">for passenger FCEV vehicle </w:t>
      </w:r>
      <w:r w:rsidRPr="00B03EC0">
        <w:t>are located primarily in California and British Columbia.</w:t>
      </w:r>
      <w:r>
        <w:t xml:space="preserve"> Moreover, the </w:t>
      </w:r>
      <w:r w:rsidR="00132321">
        <w:t xml:space="preserve">U.S </w:t>
      </w:r>
      <w:r>
        <w:t xml:space="preserve">produces hydrogen primarily from fossil fuels using </w:t>
      </w:r>
      <w:r w:rsidR="00500CBA">
        <w:t xml:space="preserve">an energy-intensive process called </w:t>
      </w:r>
      <w:r>
        <w:t>s</w:t>
      </w:r>
      <w:r w:rsidRPr="009C1512">
        <w:t>team methane reformation</w:t>
      </w:r>
      <w:r w:rsidR="00500CBA">
        <w:t>, which consequently has a</w:t>
      </w:r>
      <w:r>
        <w:t xml:space="preserve"> high environmental impact.</w:t>
      </w:r>
    </w:p>
    <w:p w14:paraId="7ACCE024" w14:textId="7211D6B8" w:rsidR="00500CBA" w:rsidRDefault="00500CBA" w:rsidP="00500CBA">
      <w:pPr>
        <w:pStyle w:val="Heading4"/>
      </w:pPr>
      <w:r>
        <w:t xml:space="preserve">Nikola Corporation and </w:t>
      </w:r>
      <w:proofErr w:type="spellStart"/>
      <w:r>
        <w:t>Hyzon</w:t>
      </w:r>
      <w:proofErr w:type="spellEnd"/>
    </w:p>
    <w:p w14:paraId="51A5CB7D" w14:textId="4DE1947A" w:rsidR="003B5E97" w:rsidRDefault="003B5E97" w:rsidP="003B5E97">
      <w:r>
        <w:t xml:space="preserve">Hydrogen fuel technology, although in its infancy, is gaining traction, particularly in Europe and in the </w:t>
      </w:r>
      <w:r w:rsidR="00132321">
        <w:t>U.S</w:t>
      </w:r>
      <w:r>
        <w:t xml:space="preserve">. In the </w:t>
      </w:r>
      <w:r w:rsidR="00132321">
        <w:t>U.S</w:t>
      </w:r>
      <w:r>
        <w:t xml:space="preserve">, </w:t>
      </w:r>
      <w:r w:rsidR="00976401">
        <w:t xml:space="preserve">FCEVs </w:t>
      </w:r>
      <w:r>
        <w:t>and</w:t>
      </w:r>
      <w:r w:rsidRPr="00E13D28">
        <w:t xml:space="preserve"> </w:t>
      </w:r>
      <w:r>
        <w:t>the supporting</w:t>
      </w:r>
      <w:r w:rsidRPr="00E13D28">
        <w:t xml:space="preserve"> infrastructure are in the early stages of implementation</w:t>
      </w:r>
      <w:r>
        <w:t>, with research actively being conducted by t</w:t>
      </w:r>
      <w:r w:rsidRPr="00E13D28">
        <w:t xml:space="preserve">he </w:t>
      </w:r>
      <w:r w:rsidR="004B13D6">
        <w:t>DOE</w:t>
      </w:r>
      <w:r>
        <w:t xml:space="preserve"> (National Laboratory of the Rockies). In 2024, Nikola Corporation </w:t>
      </w:r>
      <w:r w:rsidRPr="008208F5">
        <w:t>successfully delivered</w:t>
      </w:r>
      <w:r>
        <w:t xml:space="preserve"> </w:t>
      </w:r>
      <w:r w:rsidRPr="009A7FA4">
        <w:t>hydrogen fuel cell electric Class 8 trucks</w:t>
      </w:r>
      <w:r w:rsidRPr="008208F5">
        <w:t xml:space="preserve"> </w:t>
      </w:r>
      <w:r>
        <w:t>to communities across</w:t>
      </w:r>
      <w:r w:rsidRPr="008208F5">
        <w:t xml:space="preserve"> North America and rolled out its HYLA hydrogen refueling infrastructure.</w:t>
      </w:r>
      <w:r>
        <w:t xml:space="preserve"> </w:t>
      </w:r>
    </w:p>
    <w:p w14:paraId="1BCD3787" w14:textId="4DC15FC1" w:rsidR="003B5E97" w:rsidRDefault="003B5E97" w:rsidP="003B5E97">
      <w:r>
        <w:t xml:space="preserve">Also in 2024, </w:t>
      </w:r>
      <w:proofErr w:type="spellStart"/>
      <w:r>
        <w:t>Hyzon</w:t>
      </w:r>
      <w:proofErr w:type="spellEnd"/>
      <w:r>
        <w:t xml:space="preserve">, </w:t>
      </w:r>
      <w:r w:rsidRPr="00B03EC0">
        <w:t>a U.S.-based high-performance hydrogen fuel cell system manufacturer</w:t>
      </w:r>
      <w:r>
        <w:t xml:space="preserve">, </w:t>
      </w:r>
      <w:r w:rsidRPr="00B03EC0">
        <w:t>showcased</w:t>
      </w:r>
      <w:r>
        <w:t xml:space="preserve"> its</w:t>
      </w:r>
      <w:r w:rsidRPr="00B03EC0">
        <w:t xml:space="preserve"> hydrogen fuel cell electric refuse truck to U.S. </w:t>
      </w:r>
      <w:r w:rsidR="004B13D6">
        <w:t>DOE</w:t>
      </w:r>
      <w:r>
        <w:t>.</w:t>
      </w:r>
      <w:r w:rsidR="00E23220">
        <w:t xml:space="preserve"> </w:t>
      </w:r>
      <w:r>
        <w:t xml:space="preserve">The company, in partnership with New Way Trucks (a refuse truck body manufacturer) and Recology (a waste management company) began testing </w:t>
      </w:r>
      <w:r w:rsidRPr="00D97078">
        <w:t xml:space="preserve">a </w:t>
      </w:r>
      <w:r>
        <w:t xml:space="preserve">hydrogen </w:t>
      </w:r>
      <w:r w:rsidRPr="00D97078">
        <w:t>fuel cell-powered electric refuse collection vehicle</w:t>
      </w:r>
      <w:r>
        <w:t xml:space="preserve">. It is reportedly the first waste and recycling company to pilot this vehicle in the </w:t>
      </w:r>
      <w:r w:rsidR="00132321">
        <w:t>U.S</w:t>
      </w:r>
      <w:r>
        <w:t>. The trucks are expected to perform best in urban, residential environments, and early results of the pilot show that the trucks perform well with heavy payloads</w:t>
      </w:r>
      <w:r w:rsidR="00E23220">
        <w:t>.</w:t>
      </w:r>
    </w:p>
    <w:p w14:paraId="511385ED" w14:textId="32B107E4" w:rsidR="003B5E97" w:rsidRDefault="003B5E97" w:rsidP="003B5E97">
      <w:r>
        <w:t xml:space="preserve">As more companies successfully complete trials, they will prepare their FCEV technology for commercial deployment. However, the high costs of hydrogen, supply chain issues, and maintenance costs of infrastructure proved to be barriers to long-term commercial </w:t>
      </w:r>
      <w:r>
        <w:lastRenderedPageBreak/>
        <w:t xml:space="preserve">development, as both Nikola Corporation and </w:t>
      </w:r>
      <w:proofErr w:type="spellStart"/>
      <w:r>
        <w:t>Hyzon</w:t>
      </w:r>
      <w:proofErr w:type="spellEnd"/>
      <w:r>
        <w:t xml:space="preserve"> filed for bankruptcy and ceased operations.</w:t>
      </w:r>
    </w:p>
    <w:p w14:paraId="7505B5D4" w14:textId="77777777" w:rsidR="003B5E97" w:rsidRDefault="003B5E97" w:rsidP="003B5E97">
      <w:pPr>
        <w:pStyle w:val="Heading3"/>
      </w:pPr>
      <w:bookmarkStart w:id="11" w:name="_Toc219709153"/>
      <w:r>
        <w:t>Biodiesel</w:t>
      </w:r>
      <w:bookmarkEnd w:id="11"/>
    </w:p>
    <w:p w14:paraId="3FD02567" w14:textId="687D95DB" w:rsidR="003B5E97" w:rsidRDefault="003B5E97" w:rsidP="003B5E97">
      <w:r>
        <w:t>Biodiesel is a</w:t>
      </w:r>
      <w:r w:rsidRPr="00245B34">
        <w:t xml:space="preserve"> domestically produced renewable fuel</w:t>
      </w:r>
      <w:r>
        <w:t xml:space="preserve">. It </w:t>
      </w:r>
      <w:r w:rsidRPr="0002312C">
        <w:t>is produced through a chemical process called transesterification</w:t>
      </w:r>
      <w:r>
        <w:t xml:space="preserve">, which involves the reaction of fatty acids </w:t>
      </w:r>
      <w:r w:rsidR="00DE35B2">
        <w:t xml:space="preserve">with alcohol </w:t>
      </w:r>
      <w:r w:rsidR="00DE35B2" w:rsidRPr="00DE35B2">
        <w:t>(usually methanol) in the presence of a catalyst</w:t>
      </w:r>
      <w:r>
        <w:t xml:space="preserve"> </w:t>
      </w:r>
      <w:r w:rsidR="00DE35B2" w:rsidRPr="00DE35B2">
        <w:t xml:space="preserve">(sodium hydroxide [NaOH] or potassium hydroxide [KOH]) </w:t>
      </w:r>
      <w:r>
        <w:t>to produce biodiesel</w:t>
      </w:r>
      <w:r w:rsidR="00291F48">
        <w:t xml:space="preserve"> and glycerin</w:t>
      </w:r>
      <w:r w:rsidR="00DE35B2">
        <w:t xml:space="preserve">. </w:t>
      </w:r>
      <w:r w:rsidR="00291F48">
        <w:t xml:space="preserve">Biodiesel </w:t>
      </w:r>
      <w:r>
        <w:t>can be</w:t>
      </w:r>
      <w:r w:rsidRPr="00245B34">
        <w:t xml:space="preserve"> manufactured from vegetable oils, animal fats</w:t>
      </w:r>
      <w:r w:rsidR="00A9263E">
        <w:t xml:space="preserve"> (including </w:t>
      </w:r>
      <w:r w:rsidR="000A065F">
        <w:t xml:space="preserve">those derived from </w:t>
      </w:r>
      <w:r w:rsidR="00A9263E">
        <w:t>fish waste)</w:t>
      </w:r>
      <w:r w:rsidRPr="00245B34">
        <w:t>, or recycled restaurant grease</w:t>
      </w:r>
      <w:r>
        <w:t xml:space="preserve">. </w:t>
      </w:r>
      <w:r w:rsidR="00DE35B2" w:rsidRPr="00DE35B2">
        <w:t>Biodiesel is distributed from the point of production to fuel terminals and wholesalers by truck, train, or barge.</w:t>
      </w:r>
    </w:p>
    <w:p w14:paraId="07B7CA3D" w14:textId="1DCDB944" w:rsidR="003B5E97" w:rsidRDefault="003B5E97" w:rsidP="003B5E97">
      <w:r>
        <w:t xml:space="preserve">One of the biggest benefits of biodiesel is that it does not require new vehicles or any significant investment in infrastructure. It can be used as a direct replacement for diesel in existing vehicles without any changes in its physical properties, provided that a reliable fuel source is available. Biodiesel can be blended with petroleum diesel, with some blends more suitable for cold weather climates than others. </w:t>
      </w:r>
      <w:r w:rsidRPr="0002312C">
        <w:t>The most common biodiesel blend is B20, which ranges from 6% to 20% biodiesel blended with petroleum diesel</w:t>
      </w:r>
      <w:r>
        <w:t xml:space="preserve">. </w:t>
      </w:r>
    </w:p>
    <w:p w14:paraId="26372AD6" w14:textId="7EEBDFF8" w:rsidR="003B5E97" w:rsidRDefault="003B5E97" w:rsidP="003B5E97">
      <w:r w:rsidRPr="00245B34">
        <w:t>Biodiesel improves fuel lubricity and raises the cetane number of the fuel</w:t>
      </w:r>
      <w:r>
        <w:t xml:space="preserve">, which is a measure of the quality of diesel fuel: a higher cetane number means </w:t>
      </w:r>
      <w:r w:rsidR="00E23220">
        <w:t>higher</w:t>
      </w:r>
      <w:r>
        <w:t xml:space="preserve"> combustion </w:t>
      </w:r>
      <w:r w:rsidR="00E23220">
        <w:t>efficiency.</w:t>
      </w:r>
      <w:r>
        <w:t xml:space="preserve"> In addition, the</w:t>
      </w:r>
      <w:r w:rsidRPr="00245B34">
        <w:t xml:space="preserve"> flashpoint for biodiesel is higher than 130°C, compared with about 52°C for petroleum diesel</w:t>
      </w:r>
      <w:r>
        <w:t>, making it less readily combustible. Moreover, biodiesel can offer emissions reductions of up to 74%.</w:t>
      </w:r>
      <w:r>
        <w:rPr>
          <w:rStyle w:val="FootnoteReference"/>
        </w:rPr>
        <w:footnoteReference w:id="1"/>
      </w:r>
    </w:p>
    <w:p w14:paraId="2D731934" w14:textId="16CE1191" w:rsidR="003B5E97" w:rsidRPr="00AA236E" w:rsidRDefault="00F84EF5" w:rsidP="003B5E97">
      <w:r>
        <w:t xml:space="preserve">The production and purchase of biodiesels for vehicular use is a developing but growing market. </w:t>
      </w:r>
      <w:r w:rsidR="003B5E97">
        <w:t xml:space="preserve">Challenges to biodiesel include fuel supplies, fuel inefficiency, and higher refueling costs. </w:t>
      </w:r>
      <w:r w:rsidR="00DE35B2">
        <w:t xml:space="preserve">The majority of biodiesel plants are located in the Central and Midwest </w:t>
      </w:r>
      <w:r w:rsidR="00132321">
        <w:t>U.S</w:t>
      </w:r>
      <w:r w:rsidR="00DE35B2">
        <w:t xml:space="preserve">. </w:t>
      </w:r>
      <w:r w:rsidRPr="00F84EF5">
        <w:t xml:space="preserve">In 2010, waste management company Alaska Waste opened Alaska’s first large-scale biodiesel plant. </w:t>
      </w:r>
      <w:r>
        <w:t>The plant was built by Pacific Biodiesel and produced</w:t>
      </w:r>
      <w:r w:rsidRPr="00F84EF5">
        <w:t xml:space="preserve"> 250,000 gallons of biodiesel annually from vegetable oil gathered at local restaurants</w:t>
      </w:r>
      <w:r>
        <w:t xml:space="preserve"> and grocers</w:t>
      </w:r>
      <w:r w:rsidRPr="00F84EF5">
        <w:t>.</w:t>
      </w:r>
      <w:r>
        <w:t xml:space="preserve"> The biodiesel was used to operate Alaska Waste’s fleet.</w:t>
      </w:r>
      <w:r>
        <w:rPr>
          <w:rStyle w:val="FootnoteReference"/>
        </w:rPr>
        <w:footnoteReference w:id="2"/>
      </w:r>
      <w:r w:rsidRPr="00F84EF5">
        <w:t xml:space="preserve"> </w:t>
      </w:r>
    </w:p>
    <w:p w14:paraId="339AA1FA" w14:textId="1E5676A5" w:rsidR="003B5E97" w:rsidRDefault="00A96D81" w:rsidP="003B5E97">
      <w:pPr>
        <w:pStyle w:val="Heading2"/>
      </w:pPr>
      <w:bookmarkStart w:id="12" w:name="_Toc219709154"/>
      <w:r>
        <w:t>AI and Internet of Things</w:t>
      </w:r>
      <w:r w:rsidR="003B5E97">
        <w:t xml:space="preserve"> for Smart Waste Bin Systems</w:t>
      </w:r>
      <w:bookmarkEnd w:id="12"/>
    </w:p>
    <w:p w14:paraId="5D5A006C" w14:textId="65BC8CFD" w:rsidR="00E23220" w:rsidRDefault="003B5E97" w:rsidP="003B5E97">
      <w:r>
        <w:t xml:space="preserve">Artificial intelligence (AI) enables systems to make informed decisions based on large amounts of data, while Internet of Things (IoT) refers to a network of sensors, software, </w:t>
      </w:r>
      <w:r>
        <w:lastRenderedPageBreak/>
        <w:t>devices, and other physical objects that are linked through wireless and wired networks and provide real-time monitoring. Together, IoT- and AI-based solutions would allow waste bins to be monitored in real-time which would generate data used to inform decision-making for waste collection planning and operations</w:t>
      </w:r>
      <w:r w:rsidR="00FB0B36">
        <w:t>.</w:t>
      </w:r>
      <w:r>
        <w:t xml:space="preserve"> </w:t>
      </w:r>
    </w:p>
    <w:p w14:paraId="4E44D59A" w14:textId="1787499E" w:rsidR="003B5E97" w:rsidRDefault="003B5E97" w:rsidP="003B5E97">
      <w:r>
        <w:t xml:space="preserve">Networks sensors embedded in waste bins could identify the type of waste in the bins, monitor waste bin fill levels and transmit the data to cloud platforms once they are full to signal collection teams. </w:t>
      </w:r>
      <w:r w:rsidRPr="00C57558">
        <w:t>IoT-enabled platforms then analyze the data and formulate the most appropriate response</w:t>
      </w:r>
      <w:r>
        <w:t xml:space="preserve"> to transmit to collection teams. The teams would collect the bins based on the most optimal routes calculated by AI-driven algorithms, </w:t>
      </w:r>
      <w:r w:rsidRPr="00C57558">
        <w:t>leading to reductions in unnecessary trips, fuel consumption, and operational costs</w:t>
      </w:r>
      <w:r>
        <w:t xml:space="preserve">. </w:t>
      </w:r>
      <w:r w:rsidRPr="008A6220">
        <w:t xml:space="preserve">5G wireless communication system </w:t>
      </w:r>
      <w:r w:rsidR="00E23220">
        <w:t>could</w:t>
      </w:r>
      <w:r w:rsidRPr="008A6220">
        <w:t xml:space="preserve"> connect the bins to the cloud platform through the network</w:t>
      </w:r>
      <w:r w:rsidR="00E23220">
        <w:t>.</w:t>
      </w:r>
    </w:p>
    <w:p w14:paraId="63EDE374" w14:textId="319695F6" w:rsidR="001C2A27" w:rsidRPr="00500CBA" w:rsidRDefault="001A4FE6" w:rsidP="003B5E97">
      <w:r w:rsidRPr="00500CBA">
        <w:t xml:space="preserve">Wildlife accessing waste bins is a significant challenge for communities in </w:t>
      </w:r>
      <w:r w:rsidR="002F5C10">
        <w:t>SE</w:t>
      </w:r>
      <w:r w:rsidRPr="00500CBA">
        <w:t xml:space="preserve"> Alaska. Placing bear-resistant smart bins in strategic locations (ideally those that are high density or high-traffic areas) could improve this issue. This would require exploring the feasibility of using smart waste technology as a wildlife management strategy.</w:t>
      </w:r>
    </w:p>
    <w:p w14:paraId="6A157D64" w14:textId="50268057" w:rsidR="003B5E97" w:rsidRDefault="003B5E97" w:rsidP="003B5E97">
      <w:r w:rsidRPr="00D410F2">
        <w:t>While initial small-scale pilot deployments have proven successful, city-wide implementation</w:t>
      </w:r>
      <w:r>
        <w:t>s</w:t>
      </w:r>
      <w:r w:rsidRPr="00D410F2">
        <w:t xml:space="preserve"> of smart waste IoT </w:t>
      </w:r>
      <w:r>
        <w:t>are</w:t>
      </w:r>
      <w:r w:rsidRPr="00D410F2">
        <w:t xml:space="preserve"> limited</w:t>
      </w:r>
      <w:r>
        <w:t xml:space="preserve">, as this is an emerging technology that </w:t>
      </w:r>
      <w:r w:rsidR="00E23220">
        <w:t>currently</w:t>
      </w:r>
      <w:r>
        <w:t xml:space="preserve"> lacks robust evaluations. There are high initial investments required to deploy AI and IoT systems, data security issues, and potential compatibility issues with traditional solid waste infrastructure. Furthermore, AI and IoT would require reliable access to electricity and the internet, which may prove difficult in more isolated communities.</w:t>
      </w:r>
    </w:p>
    <w:p w14:paraId="557861EF" w14:textId="77777777" w:rsidR="003B5E97" w:rsidRDefault="003B5E97" w:rsidP="003B5E97">
      <w:pPr>
        <w:pStyle w:val="Heading4"/>
      </w:pPr>
      <w:proofErr w:type="spellStart"/>
      <w:r>
        <w:t>MetroSTOR</w:t>
      </w:r>
      <w:proofErr w:type="spellEnd"/>
    </w:p>
    <w:p w14:paraId="5FA54867" w14:textId="0E5CB840" w:rsidR="003B5E97" w:rsidRDefault="003B5E97" w:rsidP="003B5E97">
      <w:proofErr w:type="spellStart"/>
      <w:r>
        <w:t>M</w:t>
      </w:r>
      <w:r w:rsidRPr="00D47C95">
        <w:t>etroSTOR</w:t>
      </w:r>
      <w:proofErr w:type="spellEnd"/>
      <w:r>
        <w:t xml:space="preserve"> is a product developer based in Connecticut that provides physical waste and recycling infrastructure</w:t>
      </w:r>
      <w:r w:rsidR="00EE5BF9">
        <w:t xml:space="preserve">. </w:t>
      </w:r>
      <w:r>
        <w:t xml:space="preserve">The bins have controlled access, requiring </w:t>
      </w:r>
      <w:r w:rsidRPr="00E81863">
        <w:t xml:space="preserve">the </w:t>
      </w:r>
      <w:proofErr w:type="spellStart"/>
      <w:r w:rsidRPr="00E81863">
        <w:t>metroKEY</w:t>
      </w:r>
      <w:proofErr w:type="spellEnd"/>
      <w:r w:rsidRPr="00E81863">
        <w:t xml:space="preserve"> Bluetooth Low Energy smartphone app or an electronic keypad system</w:t>
      </w:r>
      <w:r>
        <w:t xml:space="preserve">. This helps to prevent contamination across waste streams, keep pests out, and prevent illegal dumping. Some of the bins are equipped with optional </w:t>
      </w:r>
      <w:r w:rsidRPr="00E81863">
        <w:t>3D ultrasonic fill-level sensors</w:t>
      </w:r>
      <w:r>
        <w:t xml:space="preserve"> that provide measurements of the bins’ fill levels. </w:t>
      </w:r>
      <w:r w:rsidR="00E23220">
        <w:t>These bins</w:t>
      </w:r>
      <w:r>
        <w:t xml:space="preserve"> are strategically placed around communities in high-traffic accessible areas so that residents can drop off their waste, regardless of whether they have curbside collection.</w:t>
      </w:r>
      <w:r w:rsidR="00E23220">
        <w:t xml:space="preserve"> </w:t>
      </w:r>
      <w:proofErr w:type="spellStart"/>
      <w:r w:rsidR="000B34ED">
        <w:t>MetroSTOR</w:t>
      </w:r>
      <w:proofErr w:type="spellEnd"/>
      <w:r>
        <w:t xml:space="preserve"> has delivered smart bins to rural and urban communities and municipalities in Arkansas, Wisconsin, Idaho, Washington, and Washington D.C.</w:t>
      </w:r>
    </w:p>
    <w:p w14:paraId="62D77693" w14:textId="0C25484A" w:rsidR="003B5E97" w:rsidRPr="00316738" w:rsidRDefault="003B5E97" w:rsidP="003B5E97">
      <w:pPr>
        <w:pStyle w:val="Heading4"/>
        <w:rPr>
          <w:b/>
          <w:bCs/>
        </w:rPr>
      </w:pPr>
      <w:r w:rsidRPr="00E23220">
        <w:t>Prairie Robotics</w:t>
      </w:r>
    </w:p>
    <w:p w14:paraId="5F5F91EE" w14:textId="03884116" w:rsidR="003B5E97" w:rsidRDefault="003B5E97" w:rsidP="003B5E97">
      <w:r w:rsidRPr="002B1433">
        <w:t>Prairie Robotics is a Saskatchewan-based Canadian firm that offers AI-enabled camera for recycling collection trucks.</w:t>
      </w:r>
      <w:r>
        <w:t xml:space="preserve"> </w:t>
      </w:r>
      <w:r w:rsidRPr="002B1433">
        <w:t xml:space="preserve">The systems detect contamination at the point of collection </w:t>
      </w:r>
      <w:r w:rsidRPr="002B1433">
        <w:lastRenderedPageBreak/>
        <w:t xml:space="preserve">(i.e., when the material enters the recycling truck), and determines the origin of the contamination. Municipalities use the contamination data </w:t>
      </w:r>
      <w:r>
        <w:t xml:space="preserve">collected by the trucks </w:t>
      </w:r>
      <w:r w:rsidRPr="002B1433">
        <w:t>to send residents virtual messages or postcards with feedback on how to improve their sorting</w:t>
      </w:r>
      <w:r w:rsidR="00EE5BF9" w:rsidRPr="002B1433">
        <w:t xml:space="preserve">. </w:t>
      </w:r>
      <w:r w:rsidRPr="002B1433">
        <w:t xml:space="preserve">Prairie Robotics has partnered with about </w:t>
      </w:r>
      <w:r w:rsidR="00EE5BF9" w:rsidRPr="002B1433">
        <w:t>forty</w:t>
      </w:r>
      <w:r w:rsidRPr="002B1433">
        <w:t xml:space="preserve"> cities based in Canada and the U</w:t>
      </w:r>
      <w:r w:rsidR="00F65508">
        <w:t>.</w:t>
      </w:r>
      <w:r w:rsidRPr="002B1433">
        <w:t>S</w:t>
      </w:r>
      <w:r w:rsidR="00F65508">
        <w:t>.</w:t>
      </w:r>
      <w:r w:rsidRPr="002B1433">
        <w:t xml:space="preserve"> to launch pilot programs, including those in the states of Washington, Michigan, Ohio, California, and Arkansas</w:t>
      </w:r>
      <w:r w:rsidR="00E23220">
        <w:t>.</w:t>
      </w:r>
    </w:p>
    <w:p w14:paraId="706E4048" w14:textId="6A1C5D6A" w:rsidR="003B5E97" w:rsidRPr="00857B64" w:rsidRDefault="003B5E97" w:rsidP="003B5E97">
      <w:pPr>
        <w:pStyle w:val="Heading2"/>
      </w:pPr>
      <w:bookmarkStart w:id="13" w:name="_Toc219709155"/>
      <w:r w:rsidRPr="00857B64">
        <w:t>Radiofrequency Identification</w:t>
      </w:r>
      <w:bookmarkEnd w:id="13"/>
    </w:p>
    <w:p w14:paraId="6734D59C" w14:textId="62EBF0F9" w:rsidR="003B5E97" w:rsidRDefault="00A96D81" w:rsidP="003B5E97">
      <w:r w:rsidRPr="00A96D81">
        <w:t>Radiofrequency Identification</w:t>
      </w:r>
      <w:r>
        <w:t xml:space="preserve"> (</w:t>
      </w:r>
      <w:r w:rsidR="003B5E97" w:rsidRPr="00857B64">
        <w:t>RFID</w:t>
      </w:r>
      <w:r>
        <w:t>)</w:t>
      </w:r>
      <w:r w:rsidR="003B5E97" w:rsidRPr="00857B64">
        <w:t xml:space="preserve"> technology is a wireless communication technology that uses electromagnetic fields to identify items. An RFID system consists of a tag and a reader. Tags contain microchips to store data and use radio waves to communicate their identity and other information to nearby readers. The reader is a device that has one or more antennas that emit radio waves and receive signals back from the RFID tag.</w:t>
      </w:r>
      <w:r w:rsidR="003B5E97" w:rsidRPr="0071147E">
        <w:t xml:space="preserve"> </w:t>
      </w:r>
      <w:r w:rsidR="003B5E97" w:rsidRPr="00857B64">
        <w:t xml:space="preserve">It </w:t>
      </w:r>
      <w:r w:rsidR="003B5E97">
        <w:t>is similar</w:t>
      </w:r>
      <w:r w:rsidR="003B5E97" w:rsidRPr="00857B64">
        <w:t xml:space="preserve"> to other identification systems such as bar codes, magnetic cards, and smart cards</w:t>
      </w:r>
      <w:r w:rsidR="00E23220">
        <w:t>.</w:t>
      </w:r>
    </w:p>
    <w:p w14:paraId="5D201644" w14:textId="640280D9" w:rsidR="003B5E97" w:rsidRDefault="003B5E97" w:rsidP="003B5E97">
      <w:r w:rsidRPr="00857B64">
        <w:t xml:space="preserve">RFIDs are already used for tracking in healthcare, logistics, manufacturing, retail, and transportation. </w:t>
      </w:r>
      <w:r>
        <w:t xml:space="preserve">Today, there </w:t>
      </w:r>
      <w:r w:rsidRPr="00857B64">
        <w:t xml:space="preserve">is </w:t>
      </w:r>
      <w:r w:rsidR="0088587C" w:rsidRPr="00857B64">
        <w:t>growing</w:t>
      </w:r>
      <w:r w:rsidRPr="00857B64">
        <w:t xml:space="preserve"> use among municipalities of applying RFID tags to obtain information on the waste collection area, the quality and characteristics of the collected waste, and to develop a system for monitoring and tracking waste collection trucks and </w:t>
      </w:r>
      <w:r w:rsidR="000B34ED">
        <w:t>b</w:t>
      </w:r>
      <w:r w:rsidRPr="00857B64">
        <w:t>ins.</w:t>
      </w:r>
      <w:r>
        <w:t xml:space="preserve"> </w:t>
      </w:r>
      <w:r w:rsidRPr="00857B64">
        <w:t>RFID tags can be integrated with cameras</w:t>
      </w:r>
      <w:r>
        <w:t xml:space="preserve">, </w:t>
      </w:r>
      <w:r w:rsidRPr="00857B64">
        <w:t>GIS</w:t>
      </w:r>
      <w:r>
        <w:t>, and wireless technology (e.g., IoT)</w:t>
      </w:r>
      <w:r w:rsidRPr="00857B64">
        <w:t xml:space="preserve"> for remote monitoring on the status of the bins and route planning.</w:t>
      </w:r>
    </w:p>
    <w:p w14:paraId="15BF15EE" w14:textId="04825BD2" w:rsidR="003B5E97" w:rsidRDefault="003B5E97" w:rsidP="003B5E97">
      <w:r>
        <w:t xml:space="preserve">Cities including New York City and San Diego utilize RFID technology in its bins. New York City upgraded its bins to include </w:t>
      </w:r>
      <w:r w:rsidRPr="006862EE">
        <w:t>RFID-equipped sensors on smaller residential bins</w:t>
      </w:r>
      <w:r>
        <w:t>, coupled with GPS,</w:t>
      </w:r>
      <w:r w:rsidRPr="006862EE">
        <w:t xml:space="preserve"> to track and manage them</w:t>
      </w:r>
      <w:r>
        <w:t xml:space="preserve"> for its compost collection. San Diego recently added RFID tags to its trash and recycling (it already exists for its organics program) that transmit a unique identifier to RFID readers on garbage trucks. The readers can record the time, date, and location of collection. </w:t>
      </w:r>
    </w:p>
    <w:p w14:paraId="5EB90F92" w14:textId="77777777" w:rsidR="003B5E97" w:rsidRDefault="003B5E97" w:rsidP="003B5E97">
      <w:pPr>
        <w:pStyle w:val="Heading4"/>
      </w:pPr>
      <w:proofErr w:type="spellStart"/>
      <w:r>
        <w:t>Sensoneo</w:t>
      </w:r>
      <w:proofErr w:type="spellEnd"/>
    </w:p>
    <w:p w14:paraId="4F6BBB0A" w14:textId="16152C2B" w:rsidR="003B5E97" w:rsidRDefault="003B5E97" w:rsidP="003B5E97">
      <w:proofErr w:type="spellStart"/>
      <w:r>
        <w:t>Sensoneo</w:t>
      </w:r>
      <w:proofErr w:type="spellEnd"/>
      <w:r>
        <w:t xml:space="preserve"> is a smart waste management solution provider based in Massachusetts. </w:t>
      </w:r>
      <w:r w:rsidR="00EE5BF9">
        <w:t>They have</w:t>
      </w:r>
      <w:r>
        <w:t xml:space="preserve"> developed unique RFID tags and stickers that are made of plastic and secured to the exterior of the bins. Collection vehicles are equipped with readers to recognize each </w:t>
      </w:r>
      <w:r w:rsidR="00E23220">
        <w:t>bin</w:t>
      </w:r>
      <w:r>
        <w:t>. Bins are also equipped with a QR, bar, or numerical code for public identification</w:t>
      </w:r>
      <w:r w:rsidR="00E23220">
        <w:t>.</w:t>
      </w:r>
    </w:p>
    <w:p w14:paraId="796CA46B" w14:textId="77777777" w:rsidR="003B5E97" w:rsidRDefault="003B5E97" w:rsidP="003B5E97">
      <w:pPr>
        <w:pStyle w:val="Heading2"/>
      </w:pPr>
      <w:bookmarkStart w:id="14" w:name="_Toc219709156"/>
      <w:r>
        <w:lastRenderedPageBreak/>
        <w:t>Waste Mobile Applications</w:t>
      </w:r>
      <w:bookmarkEnd w:id="14"/>
    </w:p>
    <w:p w14:paraId="2D079FFE" w14:textId="4D47983F" w:rsidR="003B5E97" w:rsidRPr="00845417" w:rsidRDefault="003B5E97" w:rsidP="003B5E97">
      <w:r w:rsidRPr="005C65EF">
        <w:t xml:space="preserve">Waste management </w:t>
      </w:r>
      <w:r w:rsidR="000B34ED">
        <w:t>service providers</w:t>
      </w:r>
      <w:r w:rsidR="000B34ED" w:rsidRPr="005C65EF">
        <w:t xml:space="preserve"> </w:t>
      </w:r>
      <w:r w:rsidRPr="005C65EF">
        <w:t>are developing mobile applications to enhance waste collection, transportation, and disposal. Mobile applications tailored toward the public may include collection schedules, guidance on sorting waste, promoting recycling/composting initiatives, and waste education and training. They can also direct users where to go to dispose of residual waste, hazardous waste, and items for reuse. Mobile applications may be paired with AI- and IoT-based technologies to track smart bin levels and waste composition, track vehicles to optimize collection routes, and notify authorities of waste-related infractions</w:t>
      </w:r>
      <w:r w:rsidR="00E23220">
        <w:t>.</w:t>
      </w:r>
    </w:p>
    <w:p w14:paraId="1891A70C" w14:textId="77777777" w:rsidR="003B5E97" w:rsidRDefault="003B5E97" w:rsidP="003B5E97">
      <w:pPr>
        <w:pStyle w:val="Heading1"/>
      </w:pPr>
      <w:bookmarkStart w:id="15" w:name="_Toc219709157"/>
      <w:r>
        <w:t>Innovations in Waste Sorting</w:t>
      </w:r>
      <w:bookmarkEnd w:id="15"/>
      <w:r>
        <w:t xml:space="preserve"> </w:t>
      </w:r>
    </w:p>
    <w:p w14:paraId="26C22DAF" w14:textId="77777777" w:rsidR="003B5E97" w:rsidRDefault="003B5E97" w:rsidP="003B5E97">
      <w:r>
        <w:t xml:space="preserve">Conventional </w:t>
      </w:r>
      <w:r w:rsidRPr="00B66C30">
        <w:t xml:space="preserve">MSW sorting is a combination </w:t>
      </w:r>
      <w:r>
        <w:t>of manual sorting and other technologies:</w:t>
      </w:r>
    </w:p>
    <w:p w14:paraId="025F6081" w14:textId="14B3A62A" w:rsidR="003B5E97" w:rsidRDefault="0077205D" w:rsidP="0077205D">
      <w:pPr>
        <w:pStyle w:val="ListParagraph"/>
      </w:pPr>
      <w:r w:rsidRPr="0077205D">
        <w:rPr>
          <w:b/>
          <w:bCs/>
        </w:rPr>
        <w:t>M</w:t>
      </w:r>
      <w:r w:rsidR="003B5E97" w:rsidRPr="0077205D">
        <w:rPr>
          <w:b/>
          <w:bCs/>
        </w:rPr>
        <w:t xml:space="preserve">echanical </w:t>
      </w:r>
      <w:r>
        <w:rPr>
          <w:b/>
          <w:bCs/>
        </w:rPr>
        <w:t>S</w:t>
      </w:r>
      <w:r w:rsidR="003B5E97" w:rsidRPr="0077205D">
        <w:rPr>
          <w:b/>
          <w:bCs/>
        </w:rPr>
        <w:t>eparation</w:t>
      </w:r>
      <w:r>
        <w:t xml:space="preserve">: </w:t>
      </w:r>
      <w:r w:rsidR="003B5E97">
        <w:t>the use of physical force to separate materials</w:t>
      </w:r>
      <w:r w:rsidR="00196905">
        <w:t>,</w:t>
      </w:r>
      <w:r w:rsidR="003B5E97">
        <w:t xml:space="preserve"> such as screening, magnetic separation, and air </w:t>
      </w:r>
      <w:r w:rsidR="00EE5BF9">
        <w:t>classification.</w:t>
      </w:r>
    </w:p>
    <w:p w14:paraId="2005E4BF" w14:textId="4250CDBC" w:rsidR="003B5E97" w:rsidRDefault="0077205D" w:rsidP="0077205D">
      <w:pPr>
        <w:pStyle w:val="ListParagraph"/>
      </w:pPr>
      <w:r w:rsidRPr="0077205D">
        <w:rPr>
          <w:b/>
          <w:bCs/>
        </w:rPr>
        <w:t>O</w:t>
      </w:r>
      <w:r w:rsidR="003B5E97" w:rsidRPr="0077205D">
        <w:rPr>
          <w:b/>
          <w:bCs/>
        </w:rPr>
        <w:t xml:space="preserve">ptical </w:t>
      </w:r>
      <w:r w:rsidRPr="0077205D">
        <w:rPr>
          <w:b/>
          <w:bCs/>
        </w:rPr>
        <w:t>Sorting</w:t>
      </w:r>
      <w:r>
        <w:t>:</w:t>
      </w:r>
      <w:r w:rsidR="003B5E97">
        <w:t xml:space="preserve"> </w:t>
      </w:r>
      <w:r>
        <w:t>t</w:t>
      </w:r>
      <w:r w:rsidR="003B5E97">
        <w:t xml:space="preserve">he </w:t>
      </w:r>
      <w:r w:rsidR="003B5E97" w:rsidRPr="00DF726C">
        <w:t xml:space="preserve">use of advanced cameras, sensors, and algorithms to sort materials based on their </w:t>
      </w:r>
      <w:r w:rsidR="003B5E97">
        <w:t>optical</w:t>
      </w:r>
      <w:r w:rsidR="003B5E97" w:rsidRPr="00DF726C">
        <w:t xml:space="preserve"> </w:t>
      </w:r>
      <w:r w:rsidR="00EE5BF9" w:rsidRPr="00DF726C">
        <w:t>properties.</w:t>
      </w:r>
    </w:p>
    <w:p w14:paraId="1D25297D" w14:textId="7B61255C" w:rsidR="003B5E97" w:rsidRDefault="0077205D" w:rsidP="0077205D">
      <w:pPr>
        <w:pStyle w:val="ListParagraph"/>
      </w:pPr>
      <w:r w:rsidRPr="0077205D">
        <w:rPr>
          <w:b/>
          <w:bCs/>
        </w:rPr>
        <w:t>Magnetic Separation</w:t>
      </w:r>
      <w:r>
        <w:t>:</w:t>
      </w:r>
      <w:r w:rsidR="003B5E97">
        <w:t xml:space="preserve"> the use of ferromagnetic properties of certain metals to separate materials from the bulk of </w:t>
      </w:r>
      <w:proofErr w:type="gramStart"/>
      <w:r w:rsidR="003B5E97">
        <w:t>the waste</w:t>
      </w:r>
      <w:proofErr w:type="gramEnd"/>
      <w:r w:rsidR="00196905">
        <w:t>.</w:t>
      </w:r>
    </w:p>
    <w:p w14:paraId="35B5706F" w14:textId="7BD23787" w:rsidR="003B5E97" w:rsidRDefault="003B5E97" w:rsidP="0077205D">
      <w:pPr>
        <w:pStyle w:val="ListParagraph"/>
      </w:pPr>
      <w:r w:rsidRPr="0077205D">
        <w:rPr>
          <w:b/>
          <w:bCs/>
        </w:rPr>
        <w:t xml:space="preserve">Electrostatic </w:t>
      </w:r>
      <w:r w:rsidR="0077205D">
        <w:rPr>
          <w:b/>
          <w:bCs/>
        </w:rPr>
        <w:t>S</w:t>
      </w:r>
      <w:r w:rsidRPr="0077205D">
        <w:rPr>
          <w:b/>
          <w:bCs/>
        </w:rPr>
        <w:t>eparation</w:t>
      </w:r>
      <w:r w:rsidR="0077205D">
        <w:t xml:space="preserve">: </w:t>
      </w:r>
      <w:r>
        <w:t xml:space="preserve">the use of differences in </w:t>
      </w:r>
      <w:r w:rsidRPr="00B66C30">
        <w:t xml:space="preserve">electrostatic </w:t>
      </w:r>
      <w:r>
        <w:t>charge to separative conductive and non-conductive components</w:t>
      </w:r>
      <w:r w:rsidR="00196905">
        <w:t>.</w:t>
      </w:r>
    </w:p>
    <w:p w14:paraId="044A9973" w14:textId="1E5E1CC3" w:rsidR="003B5E97" w:rsidRDefault="003B5E97" w:rsidP="00042158">
      <w:pPr>
        <w:pStyle w:val="ListParagraph"/>
        <w:spacing w:after="240"/>
      </w:pPr>
      <w:r w:rsidRPr="0077205D">
        <w:rPr>
          <w:b/>
          <w:bCs/>
        </w:rPr>
        <w:t xml:space="preserve">Density </w:t>
      </w:r>
      <w:r w:rsidR="0077205D" w:rsidRPr="0077205D">
        <w:rPr>
          <w:b/>
          <w:bCs/>
        </w:rPr>
        <w:t>S</w:t>
      </w:r>
      <w:r w:rsidRPr="0077205D">
        <w:rPr>
          <w:b/>
          <w:bCs/>
        </w:rPr>
        <w:t>eparation</w:t>
      </w:r>
      <w:r w:rsidR="0077205D">
        <w:t xml:space="preserve">: </w:t>
      </w:r>
      <w:r>
        <w:t xml:space="preserve">the use of differences in density to classify and separate </w:t>
      </w:r>
      <w:r w:rsidR="00EE5BF9">
        <w:t>materials.</w:t>
      </w:r>
    </w:p>
    <w:p w14:paraId="3CED944A" w14:textId="15F4066F" w:rsidR="003B5E97" w:rsidRDefault="003B5E97" w:rsidP="003B5E97">
      <w:r>
        <w:t>R</w:t>
      </w:r>
      <w:r w:rsidRPr="0090506F">
        <w:t>obot sorting and multi-sensor fusion technologies can expand the type of materials that can be sorted out, reduce manual labor requirements, increase recyclable materials recovery rates, reduce contamination in the recycling systems</w:t>
      </w:r>
      <w:r>
        <w:t xml:space="preserve">, </w:t>
      </w:r>
      <w:r w:rsidRPr="0090506F">
        <w:t xml:space="preserve">and </w:t>
      </w:r>
      <w:r>
        <w:t xml:space="preserve">overall </w:t>
      </w:r>
      <w:r w:rsidRPr="0090506F">
        <w:t>optimize waste management.</w:t>
      </w:r>
      <w:r w:rsidR="0077205D">
        <w:t xml:space="preserve"> Companies are testing how</w:t>
      </w:r>
      <w:r w:rsidRPr="0090506F">
        <w:t xml:space="preserve"> AI </w:t>
      </w:r>
      <w:r w:rsidR="0088587C" w:rsidRPr="0090506F">
        <w:t>can be</w:t>
      </w:r>
      <w:r w:rsidR="0077205D">
        <w:t xml:space="preserve"> integrated</w:t>
      </w:r>
      <w:r w:rsidRPr="0090506F">
        <w:t xml:space="preserve"> into waste analysis and sorting systems, ranging from targeting specific equipment to developing fully autonomous sorting/recycling facilities. </w:t>
      </w:r>
      <w:r w:rsidR="001A4FE6">
        <w:t>However, widespread</w:t>
      </w:r>
      <w:r w:rsidR="001A4FE6" w:rsidRPr="0090506F">
        <w:t xml:space="preserve"> </w:t>
      </w:r>
      <w:r w:rsidRPr="0090506F">
        <w:t xml:space="preserve">integration may be difficult </w:t>
      </w:r>
      <w:r w:rsidR="0077205D" w:rsidRPr="0090506F">
        <w:t xml:space="preserve">with existing infrastructure </w:t>
      </w:r>
      <w:r w:rsidRPr="0090506F">
        <w:t xml:space="preserve">if facilities are operating with legacy equipment that may not be compatible without retrofitting. </w:t>
      </w:r>
    </w:p>
    <w:p w14:paraId="0A8B9F8D" w14:textId="77777777" w:rsidR="002771BA" w:rsidRDefault="002771BA" w:rsidP="002771BA">
      <w:pPr>
        <w:pStyle w:val="Heading2"/>
      </w:pPr>
      <w:bookmarkStart w:id="16" w:name="_Toc219709158"/>
      <w:r>
        <w:t xml:space="preserve">Semi-Automated / Automated </w:t>
      </w:r>
      <w:r w:rsidRPr="00F26EC9">
        <w:t>Materials Recovery Facilities</w:t>
      </w:r>
      <w:bookmarkEnd w:id="16"/>
    </w:p>
    <w:p w14:paraId="2974A842" w14:textId="77777777" w:rsidR="002771BA" w:rsidRDefault="002771BA" w:rsidP="002771BA">
      <w:pPr>
        <w:rPr>
          <w:color w:val="EE0000"/>
        </w:rPr>
      </w:pPr>
      <w:r>
        <w:t>A materials recovery facility (MRF) is a facility employing various automated and/or manual processes to sort recyclable materials and prepare them for sale to various markets</w:t>
      </w:r>
      <w:r w:rsidRPr="00B2752E">
        <w:t>.</w:t>
      </w:r>
      <w:r>
        <w:t xml:space="preserve"> They vary significantly in size, ranging from less than 10 tons/day over to several thousand tons/day. Advances</w:t>
      </w:r>
      <w:r w:rsidRPr="00B2752E">
        <w:t xml:space="preserve"> in AI are making semi-automated and automated materials recovery (MRF) facilities </w:t>
      </w:r>
      <w:r>
        <w:t>increasingly</w:t>
      </w:r>
      <w:r w:rsidRPr="00B2752E">
        <w:t xml:space="preserve"> a reality. From waste intake to outbound logistics, MRFs feature </w:t>
      </w:r>
      <w:r w:rsidRPr="00B2752E">
        <w:lastRenderedPageBreak/>
        <w:t>AI capabilities along with spectral sensors, picking robots, and existing separation technologies to produce cleaner recycled materials more efficiently</w:t>
      </w:r>
      <w:r>
        <w:rPr>
          <w:color w:val="EE0000"/>
        </w:rPr>
        <w:t>.</w:t>
      </w:r>
    </w:p>
    <w:p w14:paraId="06046F05" w14:textId="2ACDF202" w:rsidR="007A69B0" w:rsidRPr="007A69B0" w:rsidRDefault="002F5C10" w:rsidP="002771BA">
      <w:r>
        <w:t>SE</w:t>
      </w:r>
      <w:r w:rsidR="007A69B0" w:rsidRPr="007A69B0">
        <w:t xml:space="preserve"> Alaska MSW managers are challenged by limited available trained staff to sort materials, and automated facilities could eliminate this issue. </w:t>
      </w:r>
      <w:r w:rsidR="007A69B0">
        <w:t>Implementing automated features, however,</w:t>
      </w:r>
      <w:r w:rsidR="007A69B0" w:rsidRPr="007A69B0">
        <w:t xml:space="preserve"> would require access to specialty technicians, which is limited in the region. Exploring the feasibility of a regional MRF through a comprehensive study is recommended.</w:t>
      </w:r>
    </w:p>
    <w:p w14:paraId="7B67C31D" w14:textId="77777777" w:rsidR="002771BA" w:rsidRDefault="002771BA" w:rsidP="002771BA">
      <w:pPr>
        <w:pStyle w:val="Heading4"/>
      </w:pPr>
      <w:r>
        <w:t>AMP Robotics Corporation</w:t>
      </w:r>
    </w:p>
    <w:p w14:paraId="56B53941" w14:textId="627D7A18" w:rsidR="002771BA" w:rsidRDefault="002771BA" w:rsidP="002771BA">
      <w:r>
        <w:t>In 2023, AMP Robotics Corp. released a standalone, fully automated integrated facility named AMP ONE. A</w:t>
      </w:r>
      <w:r w:rsidRPr="004E60BF">
        <w:t>MP</w:t>
      </w:r>
      <w:r>
        <w:t xml:space="preserve"> ONE</w:t>
      </w:r>
      <w:r w:rsidRPr="004E60BF">
        <w:t xml:space="preserve"> uses AI</w:t>
      </w:r>
      <w:r>
        <w:t xml:space="preserve">, robotics, and </w:t>
      </w:r>
      <w:r w:rsidRPr="004E60BF">
        <w:t>deep learning</w:t>
      </w:r>
      <w:r>
        <w:t xml:space="preserve"> to process, recognize, and sort single-stream and MSW materials using fully automated processes that are monitored and maintained by a human crew. AMP ONE is a modular design and can be adjusted to meet capacities between 30,000 to 1 million tons per year. </w:t>
      </w:r>
      <w:r w:rsidRPr="004E60BF">
        <w:t xml:space="preserve">There are currently AMP ONE systems operating in Portsmouth, Virginia; outside Cleveland, Ohio at a secondary sortation facility; and in Pitt County, North Carolina at a </w:t>
      </w:r>
      <w:r w:rsidR="001F1466">
        <w:t>r</w:t>
      </w:r>
      <w:r w:rsidR="001F1466" w:rsidRPr="001F1466">
        <w:t xml:space="preserve">ecycling and </w:t>
      </w:r>
      <w:r w:rsidR="001F1466">
        <w:t>d</w:t>
      </w:r>
      <w:r w:rsidR="001F1466" w:rsidRPr="001F1466">
        <w:t xml:space="preserve">isposal </w:t>
      </w:r>
      <w:r w:rsidR="001F1466">
        <w:t>s</w:t>
      </w:r>
      <w:r w:rsidR="001F1466" w:rsidRPr="001F1466">
        <w:t>tation</w:t>
      </w:r>
      <w:r>
        <w:t>.</w:t>
      </w:r>
    </w:p>
    <w:p w14:paraId="01624710" w14:textId="77777777" w:rsidR="002771BA" w:rsidRDefault="002771BA" w:rsidP="002771BA">
      <w:pPr>
        <w:pStyle w:val="Heading4"/>
      </w:pPr>
      <w:r>
        <w:t>Bulk Handling Systems</w:t>
      </w:r>
    </w:p>
    <w:p w14:paraId="324CD920" w14:textId="77777777" w:rsidR="002771BA" w:rsidRDefault="002771BA" w:rsidP="002771BA">
      <w:r>
        <w:t>Bulk Handling Systems developed an automated MRF for the City of Grand Junction, Colorado. The MRF includes AI and optical sorting systems to monitor material composition and identify and separate materials. These automated tools aim to reduce reliance on manual sorting. The city received a $10 million grant to fund the MRF’s construction and operational costs.</w:t>
      </w:r>
    </w:p>
    <w:p w14:paraId="49326FD3" w14:textId="77777777" w:rsidR="002771BA" w:rsidRDefault="002771BA" w:rsidP="002771BA">
      <w:pPr>
        <w:pStyle w:val="Heading4"/>
      </w:pPr>
      <w:proofErr w:type="spellStart"/>
      <w:r>
        <w:t>EverestLabs</w:t>
      </w:r>
      <w:proofErr w:type="spellEnd"/>
    </w:p>
    <w:p w14:paraId="7405636D" w14:textId="2EF8D6C5" w:rsidR="002771BA" w:rsidRPr="0090506F" w:rsidRDefault="002771BA" w:rsidP="002771BA">
      <w:proofErr w:type="spellStart"/>
      <w:r w:rsidRPr="00577181">
        <w:t>EverestLabs</w:t>
      </w:r>
      <w:proofErr w:type="spellEnd"/>
      <w:r w:rsidRPr="00577181">
        <w:t xml:space="preserve"> is a California-based company that provides AI-powered automated and data intelligence solutions for recycling facilities and MRFs. </w:t>
      </w:r>
      <w:r>
        <w:t>It</w:t>
      </w:r>
      <w:r w:rsidRPr="00577181">
        <w:t xml:space="preserve"> is the developer of </w:t>
      </w:r>
      <w:proofErr w:type="spellStart"/>
      <w:r w:rsidRPr="00577181">
        <w:t>RecycleOS</w:t>
      </w:r>
      <w:proofErr w:type="spellEnd"/>
      <w:r w:rsidRPr="00577181">
        <w:t>℠, an AI software and automation solution that aims to improve tracking of recyclable materials to optimize recovery.</w:t>
      </w:r>
      <w:r>
        <w:t xml:space="preserve"> The system uses 3D vision to capture images on materials on the conveyor belt, and AI algorithms process and categorizes the materials in the images. Its </w:t>
      </w:r>
      <w:r w:rsidRPr="00577181">
        <w:t>AI and robotic technologies are already deployed by major recyclers, including Republic Services, Waste Connections, and Novelis</w:t>
      </w:r>
      <w:r>
        <w:t xml:space="preserve">. </w:t>
      </w:r>
      <w:r w:rsidRPr="00577181">
        <w:t>They</w:t>
      </w:r>
      <w:r>
        <w:t xml:space="preserve"> recently</w:t>
      </w:r>
      <w:r w:rsidRPr="00577181">
        <w:t xml:space="preserve"> deployed this technology </w:t>
      </w:r>
      <w:r>
        <w:t>in</w:t>
      </w:r>
      <w:r w:rsidRPr="00577181">
        <w:t xml:space="preserve"> Australia.</w:t>
      </w:r>
    </w:p>
    <w:p w14:paraId="015EA79D" w14:textId="77777777" w:rsidR="003B5E97" w:rsidRPr="00B66C30" w:rsidRDefault="003B5E97" w:rsidP="003B5E97">
      <w:pPr>
        <w:pStyle w:val="Heading2"/>
      </w:pPr>
      <w:bookmarkStart w:id="17" w:name="_Toc219709159"/>
      <w:r>
        <w:t>Advanced Spectroscopic Methods</w:t>
      </w:r>
      <w:bookmarkEnd w:id="17"/>
    </w:p>
    <w:p w14:paraId="1EC24B59" w14:textId="4A17AA31" w:rsidR="003B5E97" w:rsidRDefault="003B5E97" w:rsidP="003B5E97">
      <w:r>
        <w:t xml:space="preserve">Emerging analytical techniques are improving the way facilities identify and classify materials. </w:t>
      </w:r>
      <w:r w:rsidRPr="00B66C30">
        <w:t xml:space="preserve">Near-Infrared Optical Sorting (NIOS) </w:t>
      </w:r>
      <w:r>
        <w:t xml:space="preserve">is a method that detects and analyzes the spectral signatures of materials in a range between 760 and 2500 nanometers, which is not </w:t>
      </w:r>
      <w:r>
        <w:lastRenderedPageBreak/>
        <w:t>detectable to the human eye. It detects patterns for materials based on molecular vibrations. X-ray fluorescence (XRF) utilizes X-ray and Laser-Induced Breakdown Spectroscopy (LIBS) are additional emerging techniques for distinguishing materials based on their elemental compositions.</w:t>
      </w:r>
    </w:p>
    <w:p w14:paraId="5F3BEF5A" w14:textId="7D4E9C3D" w:rsidR="003B5E97" w:rsidRDefault="003B5E97" w:rsidP="003B5E97">
      <w:r w:rsidRPr="00B66C30">
        <w:t>Recycling plants across the U</w:t>
      </w:r>
      <w:r w:rsidR="00F65508">
        <w:t>.</w:t>
      </w:r>
      <w:r w:rsidRPr="00B66C30">
        <w:t>S</w:t>
      </w:r>
      <w:r w:rsidR="00F65508">
        <w:t>.</w:t>
      </w:r>
      <w:r w:rsidRPr="00B66C30">
        <w:t xml:space="preserve"> have updated their equipment to include sorting technology powered by </w:t>
      </w:r>
      <w:r w:rsidR="00976401">
        <w:t>AI</w:t>
      </w:r>
      <w:r w:rsidRPr="00B66C30">
        <w:t>, including AI-powered optical sorting systems and AI-powered robotics. AI models are trained on diverse image datasets capturing visual patterns and features across various material types.</w:t>
      </w:r>
      <w:r>
        <w:t xml:space="preserve"> Cameras and computer vision capture the live images and analyze the data, which is sent to waste operators to optimize their process and increase their recovery. </w:t>
      </w:r>
      <w:r w:rsidRPr="001B20BF">
        <w:t>By combining data from multiple sensors</w:t>
      </w:r>
      <w:r>
        <w:t xml:space="preserve"> (NIOS, XRF, etc.), AI-powered sorting systems synthesize this data to analyze the physical and chemical properties of waste items and sort with greater efficiency. </w:t>
      </w:r>
    </w:p>
    <w:p w14:paraId="195A2D49" w14:textId="77777777" w:rsidR="003B5E97" w:rsidRDefault="003B5E97" w:rsidP="003B5E97">
      <w:pPr>
        <w:pStyle w:val="Heading4"/>
      </w:pPr>
      <w:r>
        <w:t>MSS Inc.</w:t>
      </w:r>
    </w:p>
    <w:p w14:paraId="0240FCFA" w14:textId="56083DDD" w:rsidR="003B5E97" w:rsidRDefault="003B5E97" w:rsidP="003B5E97">
      <w:r>
        <w:t xml:space="preserve">MSS Inc. is a company based in Tennessee that manufactures optical sorting equipment using AI and near-infrared technology for recycling facilities. In partnership with British technology company </w:t>
      </w:r>
      <w:proofErr w:type="spellStart"/>
      <w:r>
        <w:t>Recycleye</w:t>
      </w:r>
      <w:proofErr w:type="spellEnd"/>
      <w:r>
        <w:t xml:space="preserve">, MSS Inc. developed a series of AI-powered optical sorting solutions for MRFs called MSS VIVID AI, which feature pressurized air-ejection, robotic picking and sorting, and data monitoring. Their applications include metals, plastic polymers, residual materials, e-waste, and large bulky items (e.g., bricks, stones, C&amp;D). The product became commercially available in 2023. </w:t>
      </w:r>
    </w:p>
    <w:p w14:paraId="1235BD6B" w14:textId="77777777" w:rsidR="003B5E97" w:rsidRDefault="003B5E97" w:rsidP="003B5E97">
      <w:pPr>
        <w:pStyle w:val="Heading4"/>
      </w:pPr>
      <w:r>
        <w:t>AMP Robotics Corporation</w:t>
      </w:r>
    </w:p>
    <w:p w14:paraId="018D0E0C" w14:textId="6AD44357" w:rsidR="0077205D" w:rsidRDefault="003B5E97" w:rsidP="003B5E97">
      <w:r>
        <w:t xml:space="preserve">AMP Robotics Corporation is an AI-robotics manufacturer based in Colorado. One of its technologies, </w:t>
      </w:r>
      <w:r w:rsidRPr="000C0494">
        <w:t xml:space="preserve">AMP </w:t>
      </w:r>
      <w:r w:rsidR="0077205D" w:rsidRPr="000C0494">
        <w:t>Vision,</w:t>
      </w:r>
      <w:r w:rsidRPr="000C0494">
        <w:t xml:space="preserve"> is a modular computer vision system</w:t>
      </w:r>
      <w:r>
        <w:t xml:space="preserve"> that uses </w:t>
      </w:r>
      <w:r w:rsidRPr="007A16C5">
        <w:t>RGB cameras to scan material</w:t>
      </w:r>
      <w:r>
        <w:t xml:space="preserve">. Each image is scanned by AMP’s AI technology to identify items by material types, form, color, and polymer. </w:t>
      </w:r>
    </w:p>
    <w:p w14:paraId="60EB80BC" w14:textId="19330FD5" w:rsidR="0077205D" w:rsidRDefault="0077205D" w:rsidP="0077205D">
      <w:pPr>
        <w:pStyle w:val="Heading4"/>
      </w:pPr>
      <w:r w:rsidRPr="0077205D">
        <w:t xml:space="preserve">Twin Cities </w:t>
      </w:r>
      <w:r>
        <w:t>Waste Management Recycling Facility</w:t>
      </w:r>
      <w:r w:rsidRPr="0077205D">
        <w:t xml:space="preserve"> </w:t>
      </w:r>
    </w:p>
    <w:p w14:paraId="07F4A1F3" w14:textId="1D228BF9" w:rsidR="00886CB0" w:rsidRDefault="00886CB0" w:rsidP="00886CB0">
      <w:r>
        <w:t xml:space="preserve">In 2025, a 15-year-old regional recycling plant in Minnesota completed a $23 million renovation to increase its recycling capacity. </w:t>
      </w:r>
      <w:r w:rsidRPr="00886CB0">
        <w:t>Improvements include new AI sorting technology</w:t>
      </w:r>
      <w:r>
        <w:t xml:space="preserve"> including cameras and lasers that scan materials as they move along the plant’s conveyer. The plant’s optical sorting equipment, which is meant to replace manual sorting, is trained using AI to identify plastic polymers that used to get missed in the sorting process due to their small size. T</w:t>
      </w:r>
      <w:r w:rsidRPr="00886CB0">
        <w:t xml:space="preserve">he plant </w:t>
      </w:r>
      <w:r>
        <w:t xml:space="preserve">can </w:t>
      </w:r>
      <w:r w:rsidR="00EE5BF9">
        <w:t>process</w:t>
      </w:r>
      <w:r>
        <w:t xml:space="preserve"> 60% more recyclables than before (240,000 tons from 150,000 tons). </w:t>
      </w:r>
      <w:r w:rsidRPr="00886CB0">
        <w:t xml:space="preserve">The modernization project </w:t>
      </w:r>
      <w:r>
        <w:t>was completed by Waste Management (WM) as a part of its</w:t>
      </w:r>
      <w:r w:rsidRPr="00886CB0">
        <w:t xml:space="preserve"> broader initiative to upgrade its recycling infrastructure </w:t>
      </w:r>
      <w:r w:rsidR="00EE5BF9" w:rsidRPr="00886CB0">
        <w:t>nationwide.</w:t>
      </w:r>
    </w:p>
    <w:p w14:paraId="346C2D2A" w14:textId="77777777" w:rsidR="003B5E97" w:rsidRDefault="003B5E97" w:rsidP="003B5E97">
      <w:pPr>
        <w:pStyle w:val="Heading2"/>
      </w:pPr>
      <w:bookmarkStart w:id="18" w:name="_Toc219709160"/>
      <w:r>
        <w:lastRenderedPageBreak/>
        <w:t>Robotic Sorting Systems</w:t>
      </w:r>
      <w:bookmarkEnd w:id="18"/>
    </w:p>
    <w:p w14:paraId="350D66A5" w14:textId="507CC7E6" w:rsidR="003B5E97" w:rsidRDefault="003B5E97" w:rsidP="003B5E97">
      <w:r>
        <w:t xml:space="preserve">Robotic sorting systems automate the classification and sorting of various waste streams, enhancing the efficiency of garbage classification. </w:t>
      </w:r>
      <w:r w:rsidR="0088587C">
        <w:t xml:space="preserve">AI waste management algorithms are </w:t>
      </w:r>
      <w:r>
        <w:t>trained with a large quantity of photos using deep learning, ranging from thousands to billions of labelled images of recyclable materials to identify patterns and make predictions. This can enable</w:t>
      </w:r>
      <w:r w:rsidRPr="00B66C30">
        <w:t xml:space="preserve"> real-time identification and classification of waste streams based on material type, shape, color, and even chemical composition.</w:t>
      </w:r>
      <w:r>
        <w:t xml:space="preserve"> Robotic arms </w:t>
      </w:r>
      <w:r w:rsidRPr="008B65D6">
        <w:t xml:space="preserve">are </w:t>
      </w:r>
      <w:r>
        <w:t>also equipped</w:t>
      </w:r>
      <w:r w:rsidRPr="008B65D6">
        <w:t xml:space="preserve"> with AI-enabled vision systems and suction or gripper mechanisms, allowing them to pick, sort, and separate waste items with high accuracy</w:t>
      </w:r>
      <w:r>
        <w:t xml:space="preserve"> based on visual information. </w:t>
      </w:r>
      <w:r w:rsidRPr="00D22518">
        <w:t>AI-powered robotic sorters perform more quickly and accurately than human sorted, and they eliminate the health risk posed by manual waste sorting to human (due to disease-causing agents present in garbage) while conserving energy and production costs. However, they are expensive, have uncertain life spans</w:t>
      </w:r>
      <w:r>
        <w:t xml:space="preserve">, and have </w:t>
      </w:r>
      <w:r w:rsidRPr="00D22518">
        <w:t>maintenance needs</w:t>
      </w:r>
      <w:r>
        <w:t xml:space="preserve"> which may be difficult to undertake in more rural and remote communities. There also remain </w:t>
      </w:r>
      <w:r w:rsidRPr="00D22518">
        <w:t>limitations in their identification and processing of materials</w:t>
      </w:r>
      <w:r w:rsidR="0088587C">
        <w:t>.</w:t>
      </w:r>
    </w:p>
    <w:p w14:paraId="5E279F3B" w14:textId="77777777" w:rsidR="003B5E97" w:rsidRDefault="003B5E97" w:rsidP="003B5E97">
      <w:pPr>
        <w:pStyle w:val="Heading4"/>
      </w:pPr>
      <w:r>
        <w:t>Glacier</w:t>
      </w:r>
    </w:p>
    <w:p w14:paraId="6B0CFD9C" w14:textId="39FD7178" w:rsidR="003B5E97" w:rsidRDefault="003B5E97" w:rsidP="003B5E97">
      <w:r>
        <w:t>Glacier is a company based in California that develops AI-powered robotics for MRFs.</w:t>
      </w:r>
      <w:r w:rsidR="002534B3">
        <w:t xml:space="preserve"> </w:t>
      </w:r>
      <w:r w:rsidRPr="000157A0">
        <w:t xml:space="preserve">The robotic sorter </w:t>
      </w:r>
      <w:r w:rsidR="00EE5BF9" w:rsidRPr="000157A0">
        <w:t>collaborates with</w:t>
      </w:r>
      <w:r w:rsidRPr="000157A0">
        <w:t xml:space="preserve"> humans to sort through more than </w:t>
      </w:r>
      <w:r w:rsidR="00EE5BF9" w:rsidRPr="000157A0">
        <w:t>seventy</w:t>
      </w:r>
      <w:r w:rsidRPr="000157A0">
        <w:t xml:space="preserve"> material types, including plastics, fiber, metals, glass, and specialty items. As of May 2025, Glacier has AI robots deployed </w:t>
      </w:r>
      <w:r>
        <w:t>in MRFs across</w:t>
      </w:r>
      <w:r w:rsidRPr="000157A0">
        <w:t xml:space="preserve"> six states: California, Michigan, Arizona, Illinois, Washington, and Pennsylvania</w:t>
      </w:r>
      <w:r w:rsidR="0088587C">
        <w:t>.</w:t>
      </w:r>
    </w:p>
    <w:p w14:paraId="6C6A4095" w14:textId="77777777" w:rsidR="003B5E97" w:rsidRDefault="003B5E97" w:rsidP="003B5E97">
      <w:pPr>
        <w:pStyle w:val="Heading4"/>
      </w:pPr>
      <w:r>
        <w:t>Waste Robotics</w:t>
      </w:r>
    </w:p>
    <w:p w14:paraId="433C7829" w14:textId="41F44070" w:rsidR="003B5E97" w:rsidRDefault="003B5E97" w:rsidP="003B5E97">
      <w:r>
        <w:t xml:space="preserve">Waste Robotics is a Canada-based company that specializes in developing AI-powered robotics for waste sorting operations. </w:t>
      </w:r>
      <w:r w:rsidRPr="000F0A53">
        <w:t xml:space="preserve">Their AI-powered robotics includes a robot arm and an “AI-Gripper” that can lift up to 20kg </w:t>
      </w:r>
      <w:r>
        <w:t>(</w:t>
      </w:r>
      <w:r w:rsidR="002534B3">
        <w:t>~</w:t>
      </w:r>
      <w:r>
        <w:t xml:space="preserve">44 </w:t>
      </w:r>
      <w:proofErr w:type="spellStart"/>
      <w:r>
        <w:t>lbs</w:t>
      </w:r>
      <w:proofErr w:type="spellEnd"/>
      <w:r>
        <w:t xml:space="preserve">) </w:t>
      </w:r>
      <w:r w:rsidRPr="000F0A53">
        <w:t xml:space="preserve">and handle bulky items, hazardous waste, or irregular objects. </w:t>
      </w:r>
      <w:r w:rsidR="00EE5BF9" w:rsidRPr="000F0A53">
        <w:t>They have</w:t>
      </w:r>
      <w:r w:rsidRPr="000F0A53">
        <w:t xml:space="preserve"> deployed their technology across the </w:t>
      </w:r>
      <w:r w:rsidR="00132321">
        <w:t>U.S</w:t>
      </w:r>
      <w:r w:rsidRPr="000F0A53">
        <w:t xml:space="preserve">, France, and Australia. </w:t>
      </w:r>
    </w:p>
    <w:p w14:paraId="22D3AF84" w14:textId="4C9E9AD1" w:rsidR="003B5E97" w:rsidRPr="00036B74" w:rsidRDefault="003B5E97" w:rsidP="003B5E97">
      <w:r>
        <w:br w:type="page"/>
      </w:r>
    </w:p>
    <w:p w14:paraId="2546FCFD" w14:textId="526A8245" w:rsidR="003B5E97" w:rsidRDefault="003B5E97" w:rsidP="003B5E97">
      <w:pPr>
        <w:pStyle w:val="Heading1"/>
      </w:pPr>
      <w:bookmarkStart w:id="19" w:name="_Toc219709161"/>
      <w:r>
        <w:lastRenderedPageBreak/>
        <w:t>Innovations in Organics</w:t>
      </w:r>
      <w:r w:rsidR="00AC4F01">
        <w:t xml:space="preserve"> Diversion</w:t>
      </w:r>
      <w:bookmarkEnd w:id="19"/>
    </w:p>
    <w:p w14:paraId="5046FC3A" w14:textId="51C5DC20" w:rsidR="0079692E" w:rsidRDefault="0079692E" w:rsidP="00047E90">
      <w:r>
        <w:t>This section reviews three technologies used to divert organic waste from landfills: aerobic composting, anaerobic composting, vermicomposting, and insect bioconversion.</w:t>
      </w:r>
    </w:p>
    <w:p w14:paraId="2F64299D" w14:textId="0C526706" w:rsidR="003B5E97" w:rsidRDefault="003B5E97" w:rsidP="0065661A">
      <w:pPr>
        <w:pStyle w:val="Heading2"/>
      </w:pPr>
      <w:bookmarkStart w:id="20" w:name="_Toc219709162"/>
      <w:r>
        <w:t>Aerobic Composting</w:t>
      </w:r>
      <w:bookmarkEnd w:id="20"/>
    </w:p>
    <w:p w14:paraId="578373A1" w14:textId="088210C3" w:rsidR="003B5E97" w:rsidRDefault="003B5E97" w:rsidP="003B5E97">
      <w:r>
        <w:t xml:space="preserve">Aerobic composting provides oxygen to microorganisms to decompose organic matter into compost. Organic materials are sometimes pre-processed prior to decomposition. For yard/agricultural waste (e.g., yard trimmings, brush, and wood) they may be chipped or ground into smaller pieces. Pre-processing technologies for residential food scraps include grinders (to grind food scraps into smaller pieces) and dehydrators (e.g., which dry food scraps using heat). These appliances </w:t>
      </w:r>
      <w:r w:rsidR="00DA08DC">
        <w:t>do not</w:t>
      </w:r>
      <w:r>
        <w:t xml:space="preserve"> produce compost, but a dried food scraps mixture that can be further processed</w:t>
      </w:r>
      <w:r w:rsidR="00CB1DF1">
        <w:t>.</w:t>
      </w:r>
    </w:p>
    <w:p w14:paraId="03E8C362" w14:textId="7265C5B8" w:rsidR="003B5E97" w:rsidRDefault="003B5E97" w:rsidP="003B5E97">
      <w:r w:rsidRPr="00391F3B">
        <w:t xml:space="preserve">There are various methods for aerobic composting that vary in terms of labor, energy, land use, </w:t>
      </w:r>
      <w:r w:rsidR="00DA08DC" w:rsidRPr="00391F3B">
        <w:t>time,</w:t>
      </w:r>
      <w:r w:rsidRPr="00391F3B">
        <w:t xml:space="preserve"> and volume of materials. </w:t>
      </w:r>
      <w:r w:rsidRPr="001F6245">
        <w:t xml:space="preserve">Windrow composting is the most common method of composting in the </w:t>
      </w:r>
      <w:r w:rsidR="00132321">
        <w:t>U.S</w:t>
      </w:r>
      <w:r w:rsidRPr="001F6245">
        <w:t xml:space="preserve">, where compost is shaped into long, narrow rows (i.e., “windrows”) that are turned periodically. </w:t>
      </w:r>
      <w:r>
        <w:t>Another method called i</w:t>
      </w:r>
      <w:r w:rsidRPr="001F6245">
        <w:t>n-vessel composting involves feeding materials into a vessel which are t</w:t>
      </w:r>
      <w:r w:rsidR="002959F8">
        <w:t>h</w:t>
      </w:r>
      <w:r w:rsidRPr="001F6245">
        <w:t xml:space="preserve">en mechanically turned or mixed with bulking agents (e.g., wood chips or larger materials) to guarantee aeration. </w:t>
      </w:r>
    </w:p>
    <w:p w14:paraId="68760514" w14:textId="454C3AF2" w:rsidR="003B5E97" w:rsidRDefault="003B5E97" w:rsidP="003B5E97">
      <w:r w:rsidRPr="00391F3B">
        <w:t>Stati</w:t>
      </w:r>
      <w:r>
        <w:t>c</w:t>
      </w:r>
      <w:r w:rsidRPr="00391F3B">
        <w:t xml:space="preserve"> piles of compost may be </w:t>
      </w:r>
      <w:r w:rsidRPr="00080F60">
        <w:rPr>
          <w:i/>
          <w:iCs/>
        </w:rPr>
        <w:t>passively aerated</w:t>
      </w:r>
      <w:r w:rsidRPr="00391F3B">
        <w:t xml:space="preserve"> or </w:t>
      </w:r>
      <w:r w:rsidRPr="00080F60">
        <w:rPr>
          <w:i/>
          <w:iCs/>
        </w:rPr>
        <w:t>actively aerated</w:t>
      </w:r>
      <w:r>
        <w:t xml:space="preserve">. </w:t>
      </w:r>
      <w:r w:rsidRPr="001F6245">
        <w:rPr>
          <w:i/>
          <w:iCs/>
        </w:rPr>
        <w:t>Passively aerated</w:t>
      </w:r>
      <w:r>
        <w:t xml:space="preserve"> piles rely on the chimney effect (i.e., warm air heated by microbial activity rises to the top of the pile as cool air is drawn in through the sides and bottom of the pile to replace it). </w:t>
      </w:r>
      <w:r w:rsidRPr="001F6245">
        <w:rPr>
          <w:i/>
          <w:iCs/>
        </w:rPr>
        <w:t>Actively aerated</w:t>
      </w:r>
      <w:r>
        <w:t xml:space="preserve"> piles use blower systems to move air through the pile. Capital costs for aerated static piles can be $1.7 million USD for </w:t>
      </w:r>
      <w:r w:rsidR="00CF2081">
        <w:t>an</w:t>
      </w:r>
      <w:r>
        <w:t xml:space="preserve"> 1,800 ton/year system, and operation and maintenance costs would cost around $247,000</w:t>
      </w:r>
      <w:r w:rsidR="00FB0B36">
        <w:t>.</w:t>
      </w:r>
    </w:p>
    <w:p w14:paraId="29BA6767" w14:textId="114CD6B4" w:rsidR="00F04002" w:rsidRDefault="00F04002" w:rsidP="00F04002">
      <w:pPr>
        <w:pStyle w:val="Heading4"/>
      </w:pPr>
      <w:r w:rsidRPr="00F04002">
        <w:t>Chilkat Valley Compost Center</w:t>
      </w:r>
    </w:p>
    <w:p w14:paraId="13C73F13" w14:textId="4B2519AF" w:rsidR="00F04002" w:rsidRPr="00291F48" w:rsidRDefault="00F04002" w:rsidP="00F04002">
      <w:r>
        <w:t xml:space="preserve">The </w:t>
      </w:r>
      <w:r w:rsidRPr="00F04002">
        <w:t>Chilkat Valley Compost Center</w:t>
      </w:r>
      <w:r>
        <w:t xml:space="preserve"> is located in Haines and managed by the </w:t>
      </w:r>
      <w:proofErr w:type="spellStart"/>
      <w:r>
        <w:t>Takshanuk</w:t>
      </w:r>
      <w:proofErr w:type="spellEnd"/>
      <w:r>
        <w:t xml:space="preserve"> Watershed Council. </w:t>
      </w:r>
      <w:r w:rsidR="00764F62">
        <w:t>It cost an estimated $500,000 to begin the program and the center</w:t>
      </w:r>
      <w:r>
        <w:t xml:space="preserve"> accepts compostables dropped off by residents, which are then converted into an </w:t>
      </w:r>
      <w:r w:rsidRPr="00F04002">
        <w:t>agricultural amendment.</w:t>
      </w:r>
      <w:r>
        <w:t xml:space="preserve"> </w:t>
      </w:r>
      <w:r w:rsidR="00764F62">
        <w:t>In March 2025, the</w:t>
      </w:r>
      <w:r>
        <w:t xml:space="preserve"> watershed council launched a food pilot program, where participants receive </w:t>
      </w:r>
      <w:r w:rsidR="00764F62">
        <w:t>a</w:t>
      </w:r>
      <w:r>
        <w:t xml:space="preserve"> LOMI 2 countertop composter, charcoal filters, a 5-gallon buck, and educational guidance and materials. </w:t>
      </w:r>
      <w:r w:rsidR="00764F62">
        <w:t>The</w:t>
      </w:r>
      <w:r>
        <w:t xml:space="preserve"> cost for residential participation is $150</w:t>
      </w:r>
      <w:r w:rsidR="00764F62">
        <w:t xml:space="preserve"> annually. </w:t>
      </w:r>
      <w:r w:rsidR="00764F62" w:rsidRPr="00764F62">
        <w:t xml:space="preserve">Funding for the program came from a mix of private donors, the Central Council Tlingit Haida Indian Tribes of Alaska, the Rasmuson Foundation as well as federal funding through the USDA. </w:t>
      </w:r>
    </w:p>
    <w:p w14:paraId="12ADB772" w14:textId="77777777" w:rsidR="003B5E97" w:rsidRPr="002B3603" w:rsidRDefault="003B5E97" w:rsidP="0065661A">
      <w:pPr>
        <w:pStyle w:val="Heading2"/>
      </w:pPr>
      <w:bookmarkStart w:id="21" w:name="_Toc219709163"/>
      <w:r w:rsidRPr="002B3603">
        <w:lastRenderedPageBreak/>
        <w:t>Anaerobic Digestion</w:t>
      </w:r>
      <w:bookmarkEnd w:id="21"/>
    </w:p>
    <w:p w14:paraId="769740FC" w14:textId="63AA6FC9" w:rsidR="00291F48" w:rsidRDefault="003B5E97" w:rsidP="003B5E97">
      <w:r w:rsidRPr="00DF1494">
        <w:t>Anaerobic Digestion</w:t>
      </w:r>
      <w:r w:rsidR="00976401">
        <w:t xml:space="preserve"> (AD)</w:t>
      </w:r>
      <w:r w:rsidRPr="00DF1494">
        <w:t xml:space="preserve"> is a naturally occurring sequence of processes in which microorganisms break down organic materials in the absence of oxygen</w:t>
      </w:r>
      <w:r w:rsidR="00AE71F2">
        <w:t xml:space="preserve">. </w:t>
      </w:r>
      <w:r w:rsidR="00502399">
        <w:t>AD accepts feedstocks such as manure and agricultural waste, wastewater biosolids, food waste, fats, oils, and greases</w:t>
      </w:r>
      <w:r w:rsidR="009942B9">
        <w:t>. Prior to putting organics in the AD, they need to undergo pre-processing such as screening, size reduction, contamination removal, and storage.</w:t>
      </w:r>
      <w:r w:rsidR="00502399">
        <w:t xml:space="preserve"> These feedbacks can be digested singularly or in combination, which is a practice called co-digestion. </w:t>
      </w:r>
      <w:r w:rsidRPr="00DF1494">
        <w:t>The breakdown of organic matter generates biogas, which mostly comprise</w:t>
      </w:r>
      <w:r w:rsidR="002959F8">
        <w:t>s</w:t>
      </w:r>
      <w:r w:rsidRPr="00DF1494">
        <w:t xml:space="preserve"> methane and </w:t>
      </w:r>
      <w:r w:rsidR="00502399">
        <w:t>CO</w:t>
      </w:r>
      <w:r w:rsidR="00502399" w:rsidRPr="00291F48">
        <w:rPr>
          <w:vertAlign w:val="subscript"/>
        </w:rPr>
        <w:t>2</w:t>
      </w:r>
      <w:r w:rsidRPr="00DF1494">
        <w:t xml:space="preserve">, and a semi-solid material called digestate. </w:t>
      </w:r>
      <w:r w:rsidR="00291F48" w:rsidRPr="00DF1494">
        <w:t xml:space="preserve">The digestate is rich in nitrogen and phosphorus and can be used </w:t>
      </w:r>
      <w:r w:rsidR="00291F48">
        <w:t xml:space="preserve">as </w:t>
      </w:r>
      <w:r w:rsidR="00291F48" w:rsidRPr="00DF1494">
        <w:t>a feedstock for organic fertilizer, animal bedding, crop irrigation, or as an alternative daily cover for landfills</w:t>
      </w:r>
      <w:r w:rsidR="00291F48">
        <w:t>.</w:t>
      </w:r>
    </w:p>
    <w:p w14:paraId="45777214" w14:textId="77777777" w:rsidR="002A46D3" w:rsidRDefault="009942B9" w:rsidP="002A46D3">
      <w:r>
        <w:t xml:space="preserve">Captured biogas is transported from the AD directly to a </w:t>
      </w:r>
      <w:proofErr w:type="gramStart"/>
      <w:r>
        <w:t>gas use</w:t>
      </w:r>
      <w:proofErr w:type="gramEnd"/>
      <w:r>
        <w:t xml:space="preserve"> device or gas treatment system to remove excess moisture and, if necessary, hydrogen sulfide. </w:t>
      </w:r>
      <w:r w:rsidR="003B5E97" w:rsidRPr="00DF1494">
        <w:t xml:space="preserve">Biogas can be burned to generate electricity or produce heat, compressed for vehicle fuel, added to natural gas pipelines, or as a combination of uses. </w:t>
      </w:r>
      <w:r w:rsidR="00FB0B36" w:rsidRPr="00FB0B36">
        <w:t>For biogas to be commercially successful,</w:t>
      </w:r>
      <w:r w:rsidR="00FB0B36">
        <w:t xml:space="preserve"> however,</w:t>
      </w:r>
      <w:r w:rsidR="00FB0B36" w:rsidRPr="00FB0B36">
        <w:t xml:space="preserve"> </w:t>
      </w:r>
      <w:r w:rsidR="00FB0B36">
        <w:t xml:space="preserve">biogas power plants would </w:t>
      </w:r>
      <w:r w:rsidR="00FB0B36" w:rsidRPr="00FB0B36">
        <w:t>require significant financial incentives</w:t>
      </w:r>
      <w:r w:rsidR="00FB0B36">
        <w:t xml:space="preserve">. </w:t>
      </w:r>
      <w:r w:rsidR="00FB0B36" w:rsidRPr="00FB0B36">
        <w:t>Biogas energy technologies remain limited due to high costs of digestible feedstocks, limited local availability of such feedstocks and limited mechanisms to make biogas energy more economically attractive</w:t>
      </w:r>
      <w:r w:rsidR="00FB0B36">
        <w:t>.</w:t>
      </w:r>
      <w:r w:rsidR="002A46D3" w:rsidRPr="002A46D3">
        <w:t xml:space="preserve"> </w:t>
      </w:r>
    </w:p>
    <w:p w14:paraId="51EC3B43" w14:textId="67F6E0B5" w:rsidR="00FB0B36" w:rsidRDefault="002A46D3" w:rsidP="00FB0B36">
      <w:r>
        <w:t>B</w:t>
      </w:r>
      <w:r w:rsidRPr="00DF1494">
        <w:t xml:space="preserve">enefits </w:t>
      </w:r>
      <w:r>
        <w:t>of AD</w:t>
      </w:r>
      <w:r w:rsidRPr="00DF1494">
        <w:t xml:space="preserve"> systems include renewable energy production, soil improvements, environmental (water) pollution reductions, methane emissions reduction, potential for carbon emissions mitigation</w:t>
      </w:r>
      <w:r w:rsidRPr="00DF1494">
        <w:rPr>
          <w:rStyle w:val="FootnoteReference"/>
          <w:color w:val="15C586" w:themeColor="accent3"/>
        </w:rPr>
        <w:footnoteReference w:id="3"/>
      </w:r>
      <w:r w:rsidRPr="00DF1494">
        <w:t xml:space="preserve">, and diversion of organic wastes from final disposal sites. </w:t>
      </w:r>
      <w:r>
        <w:t xml:space="preserve">One of the major challenges, however, is high capital investments that may not make economic sense to operate at smaller scales. The residual material from AD, digestate, requires careful disposal so as to be in compliance with environmental regulations. </w:t>
      </w:r>
    </w:p>
    <w:p w14:paraId="3442CB6C" w14:textId="77777777" w:rsidR="003B5E97" w:rsidRDefault="003B5E97" w:rsidP="0065661A">
      <w:pPr>
        <w:pStyle w:val="Heading3"/>
      </w:pPr>
      <w:bookmarkStart w:id="22" w:name="_Toc219709164"/>
      <w:r>
        <w:t>Types of Facilities</w:t>
      </w:r>
      <w:bookmarkEnd w:id="22"/>
    </w:p>
    <w:p w14:paraId="11733061" w14:textId="396AD9CF" w:rsidR="003B5E97" w:rsidRDefault="00502399" w:rsidP="003B5E97">
      <w:r w:rsidRPr="00DF1494">
        <w:t xml:space="preserve">As of 2024, there are 313 </w:t>
      </w:r>
      <w:r>
        <w:t>AD</w:t>
      </w:r>
      <w:r w:rsidRPr="00DF1494">
        <w:t xml:space="preserve"> facilities in operation across the </w:t>
      </w:r>
      <w:r>
        <w:t>U.S</w:t>
      </w:r>
      <w:r w:rsidRPr="00DF1494">
        <w:t>, with five located in the Pacific Northwest.</w:t>
      </w:r>
      <w:r>
        <w:t xml:space="preserve"> </w:t>
      </w:r>
      <w:r w:rsidR="003B5E97">
        <w:t xml:space="preserve">AD can be designed to process one type of feedstock or multiple </w:t>
      </w:r>
      <w:r w:rsidR="009942B9">
        <w:t>feedstocks. Wet</w:t>
      </w:r>
      <w:r w:rsidR="003B5E97">
        <w:t xml:space="preserve"> ADs and dry ADs are classified according to the moisture content of the feedstocks. Wet ADs accept feedstocks that contain less than 15% solids and are in slurry form, such as sludge and biosolids. Dry ADs generally process feedstock with greater than 15% solids, </w:t>
      </w:r>
      <w:r w:rsidR="00DA08DC">
        <w:t>so it</w:t>
      </w:r>
      <w:r w:rsidR="003B5E97">
        <w:t xml:space="preserve"> is most suitable for food waste and woody materials. </w:t>
      </w:r>
    </w:p>
    <w:p w14:paraId="4491C465" w14:textId="06C67682" w:rsidR="009942B9" w:rsidRDefault="009942B9" w:rsidP="003B5E97">
      <w:r>
        <w:lastRenderedPageBreak/>
        <w:t xml:space="preserve">ADs </w:t>
      </w:r>
      <w:r w:rsidR="00932A8A">
        <w:t>are also</w:t>
      </w:r>
      <w:r>
        <w:t xml:space="preserve"> designed based on feedstock flow. Feedstocks that are loaded into the digester all at once are called batch digesters. In continuous flow digesters, feedstock is constantly fed into the digester, and digested material is continuously removed. </w:t>
      </w:r>
    </w:p>
    <w:p w14:paraId="7A34F376" w14:textId="1B8F7F4D" w:rsidR="00932A8A" w:rsidRDefault="00976401" w:rsidP="003B5E97">
      <w:r>
        <w:t>AD</w:t>
      </w:r>
      <w:r w:rsidR="003B5E97" w:rsidRPr="00DF1494">
        <w:t xml:space="preserve"> has been used in wastewater treatment plants and on farms as a means of controlling excess volumes of manure beyond what is in demand</w:t>
      </w:r>
      <w:r w:rsidR="00AE71F2">
        <w:t xml:space="preserve">. </w:t>
      </w:r>
      <w:r w:rsidR="00932A8A">
        <w:t xml:space="preserve">There are over </w:t>
      </w:r>
      <w:r w:rsidR="00932A8A" w:rsidRPr="00932A8A">
        <w:t xml:space="preserve">1,200 </w:t>
      </w:r>
      <w:r w:rsidR="00932A8A">
        <w:t>municipal and industrial wastewater treatment facilities in the U.S. that</w:t>
      </w:r>
      <w:r w:rsidR="00932A8A" w:rsidRPr="00932A8A">
        <w:t xml:space="preserve"> </w:t>
      </w:r>
      <w:r w:rsidR="00932A8A">
        <w:t>have ADs</w:t>
      </w:r>
      <w:r w:rsidR="00932A8A" w:rsidRPr="00932A8A">
        <w:t xml:space="preserve"> treat wastewater solids and produce biogas. </w:t>
      </w:r>
      <w:r w:rsidR="00932A8A">
        <w:t xml:space="preserve">Most ADs are </w:t>
      </w:r>
      <w:r w:rsidR="006C7DA6">
        <w:t>large-</w:t>
      </w:r>
      <w:r w:rsidR="00932A8A">
        <w:t>scale</w:t>
      </w:r>
      <w:r w:rsidR="006C7DA6">
        <w:t xml:space="preserve"> facilities</w:t>
      </w:r>
      <w:r w:rsidR="00932A8A">
        <w:t xml:space="preserve">, and establishing </w:t>
      </w:r>
      <w:r w:rsidR="003B5E97">
        <w:t xml:space="preserve">a </w:t>
      </w:r>
      <w:r w:rsidR="0076657D">
        <w:t xml:space="preserve">2,500 ton/year </w:t>
      </w:r>
      <w:r>
        <w:t>AD</w:t>
      </w:r>
      <w:r w:rsidR="003B5E97">
        <w:t xml:space="preserve"> facility could cost, at minimum, around $3.0 million USD in capital costs and $85,000 USD in operation and maintenance costs for a</w:t>
      </w:r>
      <w:r w:rsidR="00AE71F2">
        <w:t>.</w:t>
      </w:r>
      <w:r w:rsidR="003B5E97">
        <w:t xml:space="preserve"> </w:t>
      </w:r>
      <w:r w:rsidR="0076657D">
        <w:t>There are smaller scale ADs that are commercially available</w:t>
      </w:r>
      <w:r w:rsidR="006C7DA6">
        <w:t>, but overall supply is limited.</w:t>
      </w:r>
      <w:r w:rsidR="0076657D">
        <w:t xml:space="preserve"> </w:t>
      </w:r>
    </w:p>
    <w:p w14:paraId="5753724C" w14:textId="535AFBC8" w:rsidR="00957187" w:rsidRDefault="00957187" w:rsidP="00957187">
      <w:pPr>
        <w:pStyle w:val="Heading4"/>
      </w:pPr>
      <w:r w:rsidRPr="00957187">
        <w:t>SEaB Power</w:t>
      </w:r>
    </w:p>
    <w:p w14:paraId="201C3E13" w14:textId="3A194855" w:rsidR="00957187" w:rsidRDefault="00957187" w:rsidP="00957187">
      <w:r w:rsidRPr="00957187">
        <w:t>SEaB Power</w:t>
      </w:r>
      <w:r>
        <w:t xml:space="preserve"> is a manufacturer of small-scale AD technology and is based in the United Kingdom (with an office in New York). Their primary products are</w:t>
      </w:r>
      <w:r w:rsidRPr="00957187">
        <w:t xml:space="preserve"> </w:t>
      </w:r>
      <w:r>
        <w:t>the</w:t>
      </w:r>
      <w:r w:rsidR="009E2FDB">
        <w:t xml:space="preserve"> </w:t>
      </w:r>
      <w:proofErr w:type="spellStart"/>
      <w:r w:rsidRPr="00957187">
        <w:t>Flexibuster</w:t>
      </w:r>
      <w:proofErr w:type="spellEnd"/>
      <w:r w:rsidRPr="00957187">
        <w:t xml:space="preserve">™ and </w:t>
      </w:r>
      <w:proofErr w:type="spellStart"/>
      <w:r w:rsidRPr="00957187">
        <w:t>Muckbuster</w:t>
      </w:r>
      <w:proofErr w:type="spellEnd"/>
      <w:r w:rsidRPr="00957187">
        <w:t xml:space="preserve">®, </w:t>
      </w:r>
      <w:r w:rsidR="009E2FDB">
        <w:t xml:space="preserve">which </w:t>
      </w:r>
      <w:r w:rsidRPr="00957187">
        <w:t xml:space="preserve">turn </w:t>
      </w:r>
      <w:r w:rsidR="008F41CA">
        <w:t>food</w:t>
      </w:r>
      <w:r w:rsidRPr="00957187">
        <w:t xml:space="preserve"> waste into energy </w:t>
      </w:r>
      <w:r>
        <w:t xml:space="preserve">on-site and are built to process between </w:t>
      </w:r>
      <w:r w:rsidRPr="00957187">
        <w:t>500kg</w:t>
      </w:r>
      <w:r>
        <w:t xml:space="preserve"> (~100 </w:t>
      </w:r>
      <w:proofErr w:type="spellStart"/>
      <w:r>
        <w:t>lbs</w:t>
      </w:r>
      <w:proofErr w:type="spellEnd"/>
      <w:r>
        <w:t>)</w:t>
      </w:r>
      <w:r w:rsidRPr="00957187">
        <w:t xml:space="preserve"> and 2500kg</w:t>
      </w:r>
      <w:r>
        <w:t xml:space="preserve"> (~5500 </w:t>
      </w:r>
      <w:proofErr w:type="spellStart"/>
      <w:r>
        <w:t>lbs</w:t>
      </w:r>
      <w:proofErr w:type="spellEnd"/>
      <w:r>
        <w:t>)</w:t>
      </w:r>
      <w:r w:rsidRPr="00957187">
        <w:t xml:space="preserve"> per day.</w:t>
      </w:r>
    </w:p>
    <w:p w14:paraId="2BC5F0AF" w14:textId="74CEB112" w:rsidR="009E2FDB" w:rsidRDefault="009E2FDB" w:rsidP="009E2FDB">
      <w:pPr>
        <w:pStyle w:val="Heading4"/>
      </w:pPr>
      <w:r>
        <w:t>Finn Biogas</w:t>
      </w:r>
    </w:p>
    <w:p w14:paraId="2EC95EF3" w14:textId="4EFC7385" w:rsidR="009E2FDB" w:rsidRPr="009E2FDB" w:rsidRDefault="009E2FDB" w:rsidP="009E2FDB">
      <w:r>
        <w:t xml:space="preserve">Finn Biogas is an engineering company based in Australia that specializes in </w:t>
      </w:r>
      <w:proofErr w:type="spellStart"/>
      <w:r>
        <w:t>WtE</w:t>
      </w:r>
      <w:proofErr w:type="spellEnd"/>
      <w:r>
        <w:t xml:space="preserve"> solutions at several scales. They offer a </w:t>
      </w:r>
      <w:r w:rsidR="008F41CA">
        <w:t>wet AD system</w:t>
      </w:r>
      <w:r>
        <w:t xml:space="preserve"> called the </w:t>
      </w:r>
      <w:r w:rsidRPr="009E2FDB">
        <w:t>FLEX20 Micro AD system</w:t>
      </w:r>
      <w:r>
        <w:t>, which is designed to process between 200 and 500 metric tons (equal to approximately 220 and 550 tons) of on-site waste annually.</w:t>
      </w:r>
      <w:r w:rsidR="008F41CA">
        <w:t xml:space="preserve"> Suitable waste streams include food waste, fish waste, manure, effluent, and biosolids.</w:t>
      </w:r>
      <w:r>
        <w:t xml:space="preserve"> They have previously deployed projects in Australia, Asia, and Central America.</w:t>
      </w:r>
    </w:p>
    <w:p w14:paraId="5F18E81D" w14:textId="77777777" w:rsidR="003B5E97" w:rsidRDefault="003B5E97" w:rsidP="003B5E97">
      <w:pPr>
        <w:pStyle w:val="Heading2"/>
      </w:pPr>
      <w:bookmarkStart w:id="23" w:name="_Toc219709165"/>
      <w:r>
        <w:t>Vermicomposting and Insect Bioconversion</w:t>
      </w:r>
      <w:bookmarkEnd w:id="23"/>
    </w:p>
    <w:p w14:paraId="25CA2D76" w14:textId="3A5FF2FA" w:rsidR="003B5E97" w:rsidRDefault="003B5E97" w:rsidP="003B5E97">
      <w:r>
        <w:t>Vermicomposting and i</w:t>
      </w:r>
      <w:r w:rsidRPr="00746413">
        <w:t xml:space="preserve">nsect bioconversion </w:t>
      </w:r>
      <w:r>
        <w:t>both describe</w:t>
      </w:r>
      <w:r w:rsidRPr="00746413">
        <w:t xml:space="preserve"> the natural process of converting large quantities of food waste into </w:t>
      </w:r>
      <w:r>
        <w:t xml:space="preserve">useful products that promote a circular economy. </w:t>
      </w:r>
      <w:r w:rsidRPr="009D5CCC">
        <w:t xml:space="preserve">Vermicomposting relies on earthworms and microorganisms to help stabilize active organic materials and convert them </w:t>
      </w:r>
      <w:r>
        <w:t>into nutrient-rich compost</w:t>
      </w:r>
      <w:r w:rsidRPr="009D5CCC">
        <w:t>.</w:t>
      </w:r>
      <w:r>
        <w:t xml:space="preserve"> While there are over 9,000 species of earthworms, only a few are recommended for vermicomposting, including: </w:t>
      </w:r>
      <w:r w:rsidRPr="00765905">
        <w:rPr>
          <w:i/>
          <w:iCs/>
        </w:rPr>
        <w:t xml:space="preserve">Eisenia </w:t>
      </w:r>
      <w:proofErr w:type="spellStart"/>
      <w:r w:rsidRPr="00765905">
        <w:rPr>
          <w:i/>
          <w:iCs/>
        </w:rPr>
        <w:t>fetida</w:t>
      </w:r>
      <w:proofErr w:type="spellEnd"/>
      <w:r w:rsidRPr="00765905">
        <w:t xml:space="preserve"> (red wiggler), </w:t>
      </w:r>
      <w:r w:rsidRPr="00765905">
        <w:rPr>
          <w:i/>
          <w:iCs/>
        </w:rPr>
        <w:t xml:space="preserve">Eisenia </w:t>
      </w:r>
      <w:proofErr w:type="spellStart"/>
      <w:r w:rsidRPr="00765905">
        <w:rPr>
          <w:i/>
          <w:iCs/>
        </w:rPr>
        <w:t>andrei</w:t>
      </w:r>
      <w:proofErr w:type="spellEnd"/>
      <w:r w:rsidRPr="00765905">
        <w:t xml:space="preserve"> (red tiger), </w:t>
      </w:r>
      <w:r w:rsidRPr="00765905">
        <w:rPr>
          <w:i/>
          <w:iCs/>
        </w:rPr>
        <w:t xml:space="preserve">Perionyx </w:t>
      </w:r>
      <w:proofErr w:type="spellStart"/>
      <w:r w:rsidRPr="00765905">
        <w:rPr>
          <w:i/>
          <w:iCs/>
        </w:rPr>
        <w:t>excavatus</w:t>
      </w:r>
      <w:proofErr w:type="spellEnd"/>
      <w:r w:rsidRPr="00765905">
        <w:t xml:space="preserve"> (blue worm), and </w:t>
      </w:r>
      <w:proofErr w:type="spellStart"/>
      <w:r w:rsidRPr="00765905">
        <w:rPr>
          <w:i/>
          <w:iCs/>
        </w:rPr>
        <w:t>Eudrilus</w:t>
      </w:r>
      <w:proofErr w:type="spellEnd"/>
      <w:r w:rsidRPr="00765905">
        <w:rPr>
          <w:i/>
          <w:iCs/>
        </w:rPr>
        <w:t xml:space="preserve"> </w:t>
      </w:r>
      <w:proofErr w:type="spellStart"/>
      <w:r w:rsidRPr="00765905">
        <w:rPr>
          <w:i/>
          <w:iCs/>
        </w:rPr>
        <w:t>eugeniae</w:t>
      </w:r>
      <w:proofErr w:type="spellEnd"/>
      <w:r w:rsidRPr="00765905">
        <w:t xml:space="preserve"> (African nightcrawler).</w:t>
      </w:r>
      <w:r w:rsidRPr="009D5CCC">
        <w:t xml:space="preserve"> Earthworms </w:t>
      </w:r>
      <w:r>
        <w:t xml:space="preserve">require warm, moist conditions and live on the top of the soil surface. They </w:t>
      </w:r>
      <w:r w:rsidRPr="009D5CCC">
        <w:t>will consume most organic materials</w:t>
      </w:r>
      <w:r>
        <w:t>.</w:t>
      </w:r>
    </w:p>
    <w:p w14:paraId="7A8066CF" w14:textId="732D5863" w:rsidR="003B5E97" w:rsidRDefault="003B5E97" w:rsidP="003B5E97">
      <w:r w:rsidRPr="00746413">
        <w:t>Two types of insects, black soldier flies (</w:t>
      </w:r>
      <w:proofErr w:type="spellStart"/>
      <w:r w:rsidRPr="00345B3F">
        <w:rPr>
          <w:i/>
          <w:iCs/>
        </w:rPr>
        <w:t>Hermetia</w:t>
      </w:r>
      <w:proofErr w:type="spellEnd"/>
      <w:r w:rsidRPr="00345B3F">
        <w:rPr>
          <w:i/>
          <w:iCs/>
        </w:rPr>
        <w:t xml:space="preserve"> </w:t>
      </w:r>
      <w:proofErr w:type="spellStart"/>
      <w:r w:rsidRPr="00345B3F">
        <w:rPr>
          <w:i/>
          <w:iCs/>
        </w:rPr>
        <w:t>illucens</w:t>
      </w:r>
      <w:proofErr w:type="spellEnd"/>
      <w:r w:rsidRPr="00345B3F">
        <w:rPr>
          <w:i/>
          <w:iCs/>
        </w:rPr>
        <w:t xml:space="preserve"> L.</w:t>
      </w:r>
      <w:r w:rsidRPr="00746413">
        <w:t>) and mealworms (</w:t>
      </w:r>
      <w:r w:rsidRPr="00345B3F">
        <w:rPr>
          <w:i/>
          <w:iCs/>
        </w:rPr>
        <w:t xml:space="preserve">Tenebrio </w:t>
      </w:r>
      <w:proofErr w:type="spellStart"/>
      <w:r w:rsidRPr="00345B3F">
        <w:rPr>
          <w:i/>
          <w:iCs/>
        </w:rPr>
        <w:t>molitor</w:t>
      </w:r>
      <w:proofErr w:type="spellEnd"/>
      <w:r w:rsidRPr="00746413">
        <w:t xml:space="preserve">) are the mostly commonly used </w:t>
      </w:r>
      <w:r>
        <w:t xml:space="preserve">insects </w:t>
      </w:r>
      <w:r w:rsidRPr="00746413">
        <w:t xml:space="preserve">because they can digest a variety of organic </w:t>
      </w:r>
      <w:r w:rsidRPr="00746413">
        <w:lastRenderedPageBreak/>
        <w:t>materials</w:t>
      </w:r>
      <w:r>
        <w:t xml:space="preserve">, including </w:t>
      </w:r>
      <w:r w:rsidRPr="00345B3F">
        <w:t xml:space="preserve">manure, </w:t>
      </w:r>
      <w:r>
        <w:t xml:space="preserve">food scraps, and decaying animal matter. Besides compost, </w:t>
      </w:r>
      <w:r w:rsidR="002771BA">
        <w:t>the</w:t>
      </w:r>
      <w:r w:rsidR="00764F62">
        <w:t>se</w:t>
      </w:r>
      <w:r w:rsidR="002771BA">
        <w:t xml:space="preserve"> insects </w:t>
      </w:r>
      <w:r>
        <w:t xml:space="preserve">can </w:t>
      </w:r>
      <w:r w:rsidR="00AE71F2">
        <w:t>serve as a high-value protein for animal feed and produce</w:t>
      </w:r>
      <w:r>
        <w:t xml:space="preserve"> biofuels and lubricants for industrial applications.</w:t>
      </w:r>
      <w:r w:rsidR="00AE71F2">
        <w:t xml:space="preserve"> </w:t>
      </w:r>
      <w:r w:rsidRPr="00746413">
        <w:t xml:space="preserve">Insect bioconversion is considered to have a low environmental impact and is </w:t>
      </w:r>
      <w:r>
        <w:t xml:space="preserve">a </w:t>
      </w:r>
      <w:r w:rsidRPr="00746413">
        <w:t>cost-effective</w:t>
      </w:r>
      <w:r>
        <w:t>, low-risk organics diversion strategy</w:t>
      </w:r>
      <w:r w:rsidR="00AE71F2">
        <w:t xml:space="preserve">. </w:t>
      </w:r>
      <w:r w:rsidRPr="00746413">
        <w:t xml:space="preserve">Challenges to </w:t>
      </w:r>
      <w:r>
        <w:t>this technology</w:t>
      </w:r>
      <w:r w:rsidRPr="00746413">
        <w:t xml:space="preserve"> include human acceptance, substrate availability</w:t>
      </w:r>
      <w:r w:rsidR="006874EB">
        <w:t>,</w:t>
      </w:r>
      <w:r w:rsidRPr="00746413">
        <w:t xml:space="preserve"> suitable infrastructure,</w:t>
      </w:r>
      <w:r>
        <w:t xml:space="preserve"> and potential odors</w:t>
      </w:r>
      <w:r w:rsidRPr="00746413">
        <w:t xml:space="preserve"> </w:t>
      </w:r>
      <w:r>
        <w:t>from the rearing container</w:t>
      </w:r>
      <w:r w:rsidR="00AE71F2">
        <w:t>.</w:t>
      </w:r>
    </w:p>
    <w:p w14:paraId="2AF50CA9" w14:textId="77777777" w:rsidR="003B5E97" w:rsidRDefault="003B5E97" w:rsidP="003B5E97">
      <w:r>
        <w:t>While there is limited evidence of these insects deployed at an industrial scale, both insects are available to purchase for residential or community composting programs.</w:t>
      </w:r>
      <w:r w:rsidRPr="00345B3F">
        <w:t xml:space="preserve"> </w:t>
      </w:r>
      <w:r>
        <w:t xml:space="preserve">There are a plethora of online and physical guides with instructions on setting up rearing bins or containers, regulating temperature and humidity, and providing balanced diets. </w:t>
      </w:r>
    </w:p>
    <w:p w14:paraId="15F373CF" w14:textId="77777777" w:rsidR="003B5E97" w:rsidRDefault="003B5E97" w:rsidP="003B5E97">
      <w:pPr>
        <w:rPr>
          <w:rFonts w:asciiTheme="majorHAnsi" w:eastAsiaTheme="majorEastAsia" w:hAnsiTheme="majorHAnsi" w:cstheme="majorBidi"/>
          <w:color w:val="003370" w:themeColor="accent1" w:themeShade="BF"/>
          <w:sz w:val="40"/>
          <w:szCs w:val="40"/>
        </w:rPr>
      </w:pPr>
      <w:r>
        <w:br w:type="page"/>
      </w:r>
    </w:p>
    <w:p w14:paraId="37AE7975" w14:textId="77777777" w:rsidR="003B5E97" w:rsidRPr="002B3603" w:rsidRDefault="003B5E97" w:rsidP="003B5E97">
      <w:pPr>
        <w:pStyle w:val="Heading1"/>
      </w:pPr>
      <w:bookmarkStart w:id="24" w:name="_Toc219709166"/>
      <w:r>
        <w:lastRenderedPageBreak/>
        <w:t>Innovations in Waste Recovery</w:t>
      </w:r>
      <w:bookmarkEnd w:id="24"/>
    </w:p>
    <w:p w14:paraId="3B764C41" w14:textId="714BE050" w:rsidR="003B5E97" w:rsidRDefault="003B5E97" w:rsidP="003B5E97">
      <w:r>
        <w:t>Waste-to-Energy (</w:t>
      </w:r>
      <w:proofErr w:type="spellStart"/>
      <w:r>
        <w:t>WtE</w:t>
      </w:r>
      <w:proofErr w:type="spellEnd"/>
      <w:r>
        <w:t xml:space="preserve">) technologies are recognized as </w:t>
      </w:r>
      <w:r w:rsidR="005B2DAF">
        <w:t xml:space="preserve">biological, </w:t>
      </w:r>
      <w:r>
        <w:t xml:space="preserve">thermal, </w:t>
      </w:r>
      <w:r w:rsidR="005B2DAF">
        <w:t xml:space="preserve">and </w:t>
      </w:r>
      <w:r w:rsidR="006C7DA6">
        <w:t>thermochemical methods</w:t>
      </w:r>
      <w:r>
        <w:t xml:space="preserve"> that harness energy from </w:t>
      </w:r>
      <w:r w:rsidRPr="00B4048F">
        <w:rPr>
          <w:i/>
          <w:iCs/>
        </w:rPr>
        <w:t>residual waste</w:t>
      </w:r>
      <w:r>
        <w:t xml:space="preserve"> (i.e., waste that cannot be diverted by recycling, composting, or other means) and to reduce overall volume in landfills. The energy produced from </w:t>
      </w:r>
      <w:proofErr w:type="spellStart"/>
      <w:r>
        <w:t>WtE</w:t>
      </w:r>
      <w:proofErr w:type="spellEnd"/>
      <w:r>
        <w:t xml:space="preserve"> facilities is used to generate electricity or supply heating to buildings. </w:t>
      </w:r>
      <w:proofErr w:type="spellStart"/>
      <w:r w:rsidRPr="004F4F5E">
        <w:t>W</w:t>
      </w:r>
      <w:r w:rsidR="006874EB">
        <w:t>t</w:t>
      </w:r>
      <w:r w:rsidRPr="004F4F5E">
        <w:t>E</w:t>
      </w:r>
      <w:proofErr w:type="spellEnd"/>
      <w:r w:rsidRPr="004F4F5E">
        <w:t xml:space="preserve"> plants account for a relatively small portion of U.S. electric generating capacity and are mainly concentrated in the Northeast and in Florida</w:t>
      </w:r>
      <w:r w:rsidR="000C30CE">
        <w:t>. None are located in Alaska.</w:t>
      </w:r>
    </w:p>
    <w:p w14:paraId="7A11F8FA" w14:textId="0C70D093" w:rsidR="003B5E97" w:rsidRDefault="003B5E97" w:rsidP="000C30CE">
      <w:pPr>
        <w:pStyle w:val="Heading2"/>
      </w:pPr>
      <w:bookmarkStart w:id="25" w:name="_Toc219709167"/>
      <w:r>
        <w:t>Biological Technologies</w:t>
      </w:r>
      <w:bookmarkEnd w:id="25"/>
    </w:p>
    <w:p w14:paraId="1E898702" w14:textId="77777777" w:rsidR="003B5E97" w:rsidRDefault="003B5E97" w:rsidP="003B5E97">
      <w:pPr>
        <w:pStyle w:val="Heading3"/>
      </w:pPr>
      <w:bookmarkStart w:id="26" w:name="_Toc219709168"/>
      <w:r>
        <w:t>Mechanical Biological Treatment</w:t>
      </w:r>
      <w:bookmarkEnd w:id="26"/>
    </w:p>
    <w:p w14:paraId="1A790449" w14:textId="4E30038C" w:rsidR="003B5E97" w:rsidRDefault="003B5E97" w:rsidP="003B5E97">
      <w:r>
        <w:t xml:space="preserve">Mechanical Biological Treatment (MBT) combines the mechanical processes of a sorting facility and biological treatment processes. During the mechanical stages, the feedstock is mixed and shredded into smaller pieces. Next, it is sorted to separate recyclables from the organic component of waste and remove bulky objects, non-processible items, and other contaminants. The recyclable materials recovered can be sold. The organic material that remains is placed in an enclosed vessel for </w:t>
      </w:r>
      <w:r w:rsidR="00976401">
        <w:t>AD</w:t>
      </w:r>
      <w:r>
        <w:t xml:space="preserve">, which generates heat that dries the feedstock to produce </w:t>
      </w:r>
      <w:r w:rsidR="00430C05">
        <w:t xml:space="preserve">products such as compost or </w:t>
      </w:r>
      <w:r w:rsidRPr="00976401">
        <w:t>refuse-derived fuel</w:t>
      </w:r>
      <w:r>
        <w:t xml:space="preserve"> (RDF)</w:t>
      </w:r>
      <w:r w:rsidR="00430C05">
        <w:t xml:space="preserve">, which can be </w:t>
      </w:r>
      <w:r>
        <w:t>used as a fuel source</w:t>
      </w:r>
      <w:r w:rsidR="00430C05">
        <w:t xml:space="preserve"> for incinerators</w:t>
      </w:r>
      <w:r w:rsidR="003F4F6D">
        <w:t xml:space="preserve"> and cement kilns</w:t>
      </w:r>
      <w:r w:rsidR="00DA08DC">
        <w:t xml:space="preserve">. </w:t>
      </w:r>
    </w:p>
    <w:p w14:paraId="15B3781E" w14:textId="221A7DF4" w:rsidR="003B5E97" w:rsidRDefault="003B5E97" w:rsidP="003B5E97">
      <w:r>
        <w:t xml:space="preserve">It is a proven technology that has become the primary method to treat MSW in Europe. There are a number of facilities in the EU, but none are currently operating in the </w:t>
      </w:r>
      <w:r w:rsidR="00132321">
        <w:t>U.S</w:t>
      </w:r>
      <w:r>
        <w:t>.</w:t>
      </w:r>
      <w:r w:rsidR="000C30CE">
        <w:t>.</w:t>
      </w:r>
      <w:r>
        <w:t xml:space="preserve"> </w:t>
      </w:r>
      <w:r w:rsidR="00764F62">
        <w:t xml:space="preserve"> </w:t>
      </w:r>
      <w:proofErr w:type="spellStart"/>
      <w:r w:rsidR="00764F62" w:rsidRPr="00764F62">
        <w:t>Entsorga</w:t>
      </w:r>
      <w:proofErr w:type="spellEnd"/>
      <w:r w:rsidR="00764F62" w:rsidRPr="00764F62">
        <w:t xml:space="preserve"> West Virginia</w:t>
      </w:r>
      <w:r w:rsidR="00764F62">
        <w:t xml:space="preserve"> </w:t>
      </w:r>
      <w:r w:rsidR="00764F62" w:rsidRPr="00764F62">
        <w:t xml:space="preserve">was </w:t>
      </w:r>
      <w:r w:rsidR="00764F62">
        <w:t xml:space="preserve">the nation’s first mechanical biological treatment facility. Built in 2017 as </w:t>
      </w:r>
      <w:r w:rsidR="00764F62" w:rsidRPr="00764F62">
        <w:t xml:space="preserve">a joint venture operation between the </w:t>
      </w:r>
      <w:r w:rsidR="00430C05" w:rsidRPr="00430C05">
        <w:t xml:space="preserve">Apple Valley Waste Technologies LLC, </w:t>
      </w:r>
      <w:proofErr w:type="spellStart"/>
      <w:r w:rsidR="00430C05" w:rsidRPr="00430C05">
        <w:t>Entsorga</w:t>
      </w:r>
      <w:proofErr w:type="spellEnd"/>
      <w:r w:rsidR="00430C05" w:rsidRPr="00430C05">
        <w:t xml:space="preserve"> USA and </w:t>
      </w:r>
      <w:proofErr w:type="spellStart"/>
      <w:r w:rsidR="00430C05" w:rsidRPr="00430C05">
        <w:t>Chemtex</w:t>
      </w:r>
      <w:proofErr w:type="spellEnd"/>
      <w:r w:rsidR="00430C05" w:rsidRPr="00430C05">
        <w:t xml:space="preserve"> International</w:t>
      </w:r>
      <w:r w:rsidR="00764F62">
        <w:t>, it cost $19 million to construct the 55,000 square foot facility.</w:t>
      </w:r>
      <w:r w:rsidR="00430C05">
        <w:t xml:space="preserve"> It was a fully automated facility that used a crane and conveyor system to </w:t>
      </w:r>
      <w:r w:rsidR="00430C05" w:rsidRPr="00430C05">
        <w:t>recover biomass, plastics and other carbon-based material from the mixed solid waste stream</w:t>
      </w:r>
      <w:r w:rsidR="00430C05">
        <w:t>.</w:t>
      </w:r>
      <w:r w:rsidR="00430C05" w:rsidRPr="00430C05">
        <w:t xml:space="preserve"> </w:t>
      </w:r>
      <w:r w:rsidR="00430C05">
        <w:t xml:space="preserve">The facility formally opened in 2019 but shut down after three years in operation after reports of idling operations and financial issues leading to bankruptcy. </w:t>
      </w:r>
    </w:p>
    <w:p w14:paraId="2113CE93" w14:textId="77777777" w:rsidR="003B5E97" w:rsidRDefault="003B5E97" w:rsidP="003B5E97">
      <w:pPr>
        <w:pStyle w:val="Heading3"/>
      </w:pPr>
      <w:bookmarkStart w:id="27" w:name="_Toc219709169"/>
      <w:r w:rsidRPr="003B45F9">
        <w:t>Landfill Biogas Recovery</w:t>
      </w:r>
      <w:bookmarkEnd w:id="27"/>
    </w:p>
    <w:p w14:paraId="67CE7C20" w14:textId="4C7EB68E" w:rsidR="003B5E97" w:rsidRDefault="003B5E97" w:rsidP="003B5E97">
      <w:r>
        <w:t>MSW landfills naturally produce biogas from residing anaerobic bacteria that decompose organic material. Biogas is primarily composed of methane (50-55%), carbon dioxide (45-50%), and non-methane organic compounds</w:t>
      </w:r>
      <w:r w:rsidR="00FE4ECA">
        <w:t xml:space="preserve"> (NMOCs)</w:t>
      </w:r>
      <w:r>
        <w:t xml:space="preserve"> (&lt;1%). When MSW is first deposited in a landfill, it takes about 1 year to establish anaerobic conditions and methane-producing bacteria decompose the waste and generate waste. Vertical wells are drilled into waste, and the wellheads are connected to lateral piping that transports the gas to a collection </w:t>
      </w:r>
      <w:r>
        <w:lastRenderedPageBreak/>
        <w:t xml:space="preserve">header. </w:t>
      </w:r>
      <w:r w:rsidRPr="00681B56">
        <w:t xml:space="preserve">LFG is extracted from landfills using </w:t>
      </w:r>
      <w:r>
        <w:t>the</w:t>
      </w:r>
      <w:r w:rsidRPr="00681B56">
        <w:t xml:space="preserve"> series of wells and a blower/flare (or vacuum) system.</w:t>
      </w:r>
      <w:r>
        <w:t xml:space="preserve"> </w:t>
      </w:r>
    </w:p>
    <w:p w14:paraId="071843BE" w14:textId="34D5EFCE" w:rsidR="003B5E97" w:rsidRDefault="003B5E97" w:rsidP="003B5E97">
      <w:r>
        <w:t>LFG requires treatment to remove excess moisture and impurities. The p</w:t>
      </w:r>
      <w:r w:rsidRPr="00681B56">
        <w:t xml:space="preserve">rimary </w:t>
      </w:r>
      <w:r>
        <w:t>t</w:t>
      </w:r>
      <w:r w:rsidRPr="00681B56">
        <w:t>reatment removes moisture as the gas passes through a knockout pot, filter, and blower.</w:t>
      </w:r>
      <w:r>
        <w:t xml:space="preserve"> The secondary treatment removes moisture and impurities such as siloxane and sulfur, followed by </w:t>
      </w:r>
      <w:r w:rsidRPr="00681B56">
        <w:t>compression</w:t>
      </w:r>
      <w:r>
        <w:t>, as needed. The final treatment removes a</w:t>
      </w:r>
      <w:r w:rsidRPr="00681B56">
        <w:t>dditional impurities</w:t>
      </w:r>
      <w:r>
        <w:t xml:space="preserve">, </w:t>
      </w:r>
      <w:r w:rsidRPr="0051699C">
        <w:t xml:space="preserve">such as </w:t>
      </w:r>
      <w:r w:rsidR="001A07B1" w:rsidRPr="001A07B1">
        <w:t>CO₂</w:t>
      </w:r>
      <w:r w:rsidRPr="0051699C">
        <w:t xml:space="preserve">, </w:t>
      </w:r>
      <w:r w:rsidR="001A07B1" w:rsidRPr="001A07B1">
        <w:t>N₂</w:t>
      </w:r>
      <w:r w:rsidRPr="0051699C">
        <w:t xml:space="preserve">, </w:t>
      </w:r>
      <w:r w:rsidR="001A07B1" w:rsidRPr="001A07B1">
        <w:t>O₂</w:t>
      </w:r>
      <w:r w:rsidRPr="0051699C">
        <w:t>, and VOCs</w:t>
      </w:r>
      <w:r w:rsidR="001A07B1">
        <w:t>.</w:t>
      </w:r>
      <w:r w:rsidRPr="0051699C">
        <w:t xml:space="preserve"> Then, it compresses the LFG into a high-Btu gas that can be used for vehicle fuel or injected into a gas pipeline.</w:t>
      </w:r>
    </w:p>
    <w:p w14:paraId="0B9CB425" w14:textId="7D01C286" w:rsidR="003B5E97" w:rsidRDefault="003B5E97" w:rsidP="003B5E97">
      <w:r>
        <w:t>Ultimately, these LFG</w:t>
      </w:r>
      <w:r w:rsidRPr="003B45F9">
        <w:t xml:space="preserve"> systems capture the gases that waste produces as it breaks down within the landfill</w:t>
      </w:r>
      <w:r>
        <w:t>, preventing methane from escaping into the atmosphere while generating a source of energy.</w:t>
      </w:r>
      <w:r w:rsidRPr="003B45F9">
        <w:t xml:space="preserve"> As of August 2025, the U.S. has 589 landfill biogas facilities in operation nationwide</w:t>
      </w:r>
      <w:r>
        <w:t xml:space="preserve">. To develop </w:t>
      </w:r>
      <w:r w:rsidR="00DA08DC">
        <w:t>an</w:t>
      </w:r>
      <w:r>
        <w:t xml:space="preserve"> LFG energy project, landfill operators must determine whether the landfill is likely to produce enough methane to support an energy recovery project. </w:t>
      </w:r>
      <w:r w:rsidR="00FB0B36">
        <w:t xml:space="preserve">An ideal site would contain at least 1 million tons of MSW, have a depth of at least 500 feet, and </w:t>
      </w:r>
      <w:r w:rsidR="00FB0B36" w:rsidRPr="00FB0B36">
        <w:t>contain enough organic content to generate sufficient LFG</w:t>
      </w:r>
      <w:r w:rsidR="00FB0B36">
        <w:t>.</w:t>
      </w:r>
    </w:p>
    <w:p w14:paraId="21D4E2A4" w14:textId="77777777" w:rsidR="003B5E97" w:rsidRDefault="003B5E97" w:rsidP="003B5E97">
      <w:pPr>
        <w:pStyle w:val="Heading2"/>
      </w:pPr>
      <w:bookmarkStart w:id="28" w:name="_Toc219709170"/>
      <w:r>
        <w:t>Thermal Technologies</w:t>
      </w:r>
      <w:bookmarkEnd w:id="28"/>
    </w:p>
    <w:p w14:paraId="205DEE21" w14:textId="58548E11" w:rsidR="003B5E97" w:rsidRDefault="003B5E97" w:rsidP="003B5E97">
      <w:r>
        <w:t>Thermal technologies convert MSW at high temperatures into products while concurrently releasing and recovering heat energy for use</w:t>
      </w:r>
      <w:r w:rsidRPr="00D45A10">
        <w:t xml:space="preserve">. </w:t>
      </w:r>
      <w:r>
        <w:t xml:space="preserve">The thermal </w:t>
      </w:r>
      <w:proofErr w:type="spellStart"/>
      <w:r>
        <w:t>WtE</w:t>
      </w:r>
      <w:proofErr w:type="spellEnd"/>
      <w:r>
        <w:t xml:space="preserve"> technologies listed in this section include incineration, pyrolysis, and gasification</w:t>
      </w:r>
      <w:r w:rsidR="001F1466">
        <w:t xml:space="preserve">. </w:t>
      </w:r>
      <w:r w:rsidR="00291F48">
        <w:t xml:space="preserve">In general, these technologies have reduced land requirements compared to landfills and can reduce a landfill’s overall volume, extending its life. Many WTE technologies perform best with waste that is pre-sorted through source-separation programs, MRFs, or a combination of mechanical and manual processing. </w:t>
      </w:r>
      <w:r w:rsidR="000C30CE">
        <w:t xml:space="preserve"> </w:t>
      </w:r>
      <w:r>
        <w:t>Incineration is a well-established technology</w:t>
      </w:r>
      <w:r w:rsidR="001B567E">
        <w:t xml:space="preserve"> and mass the most cost-effective option for </w:t>
      </w:r>
      <w:r w:rsidR="002F5C10">
        <w:t>SE</w:t>
      </w:r>
      <w:r w:rsidR="001B567E">
        <w:t xml:space="preserve"> Alaska, but it is known to pose significant health and environmental risks</w:t>
      </w:r>
      <w:r>
        <w:t xml:space="preserve">. Gasification and pyrolysis are scientifically proven technologies but are not yet viable on a mass commercial scale in the </w:t>
      </w:r>
      <w:r w:rsidR="00132321">
        <w:t xml:space="preserve">U.S </w:t>
      </w:r>
      <w:r>
        <w:t>due to high capital costs</w:t>
      </w:r>
      <w:r w:rsidR="002F5C10">
        <w:t>. SE</w:t>
      </w:r>
      <w:r w:rsidR="00291F48" w:rsidRPr="001F1466">
        <w:t xml:space="preserve"> Alaska is encouraged to review these options and past feasibility studies written for the region and explore how they can be built at a modular scale.</w:t>
      </w:r>
      <w:r w:rsidR="00291F48">
        <w:t xml:space="preserve"> </w:t>
      </w:r>
      <w:r w:rsidR="00B121CC">
        <w:t>See Table 3 for a comparison of the three thermal technologies. Each one is discussed in further detail in the following subsections.</w:t>
      </w:r>
    </w:p>
    <w:p w14:paraId="1F4B1AEB" w14:textId="77777777" w:rsidR="0078410F" w:rsidRDefault="0078410F" w:rsidP="003B5E97"/>
    <w:p w14:paraId="78AAB163" w14:textId="77777777" w:rsidR="0078410F" w:rsidRDefault="0078410F">
      <w:pPr>
        <w:rPr>
          <w:b/>
          <w:bCs/>
          <w:i/>
          <w:iCs/>
          <w:color w:val="0E2841" w:themeColor="text2"/>
        </w:rPr>
      </w:pPr>
      <w:r>
        <w:rPr>
          <w:b/>
          <w:bCs/>
        </w:rPr>
        <w:br w:type="page"/>
      </w:r>
    </w:p>
    <w:p w14:paraId="22A98014" w14:textId="7CD7AA3C" w:rsidR="0078410F" w:rsidRDefault="0078410F" w:rsidP="0078410F">
      <w:pPr>
        <w:pStyle w:val="Caption"/>
      </w:pPr>
      <w:r w:rsidRPr="00140415">
        <w:rPr>
          <w:b/>
          <w:bCs/>
        </w:rPr>
        <w:lastRenderedPageBreak/>
        <w:t xml:space="preserve">Table </w:t>
      </w:r>
      <w:r>
        <w:rPr>
          <w:b/>
          <w:bCs/>
        </w:rPr>
        <w:t>3</w:t>
      </w:r>
      <w:r w:rsidRPr="00140415">
        <w:rPr>
          <w:b/>
          <w:bCs/>
        </w:rPr>
        <w:t>.</w:t>
      </w:r>
      <w:r>
        <w:t xml:space="preserve"> </w:t>
      </w:r>
      <w:r w:rsidRPr="0078410F">
        <w:t>Comparison of Thermal Technologies</w:t>
      </w:r>
    </w:p>
    <w:tbl>
      <w:tblPr>
        <w:tblW w:w="5000" w:type="pct"/>
        <w:jc w:val="center"/>
        <w:tblBorders>
          <w:top w:val="single" w:sz="4" w:space="0" w:color="014596" w:themeColor="accent1"/>
          <w:left w:val="single" w:sz="4" w:space="0" w:color="014596" w:themeColor="accent1"/>
          <w:bottom w:val="single" w:sz="4" w:space="0" w:color="014596" w:themeColor="accent1"/>
          <w:right w:val="single" w:sz="4" w:space="0" w:color="014596" w:themeColor="accent1"/>
          <w:insideH w:val="single" w:sz="4" w:space="0" w:color="014596" w:themeColor="accent1"/>
          <w:insideV w:val="single" w:sz="4" w:space="0" w:color="014596" w:themeColor="accent1"/>
        </w:tblBorders>
        <w:tblLayout w:type="fixed"/>
        <w:tblLook w:val="04A0" w:firstRow="1" w:lastRow="0" w:firstColumn="1" w:lastColumn="0" w:noHBand="0" w:noVBand="1"/>
      </w:tblPr>
      <w:tblGrid>
        <w:gridCol w:w="2338"/>
        <w:gridCol w:w="2339"/>
        <w:gridCol w:w="2339"/>
        <w:gridCol w:w="2339"/>
      </w:tblGrid>
      <w:tr w:rsidR="002559CB" w:rsidRPr="00E879B9" w14:paraId="4F41EF7C" w14:textId="77777777" w:rsidTr="007628AF">
        <w:trPr>
          <w:trHeight w:val="900"/>
          <w:jc w:val="center"/>
        </w:trPr>
        <w:tc>
          <w:tcPr>
            <w:tcW w:w="1250" w:type="pct"/>
            <w:tcBorders>
              <w:top w:val="nil"/>
              <w:left w:val="nil"/>
              <w:bottom w:val="single" w:sz="4" w:space="0" w:color="014596" w:themeColor="accent1"/>
              <w:right w:val="single" w:sz="4" w:space="0" w:color="014596" w:themeColor="accent1"/>
            </w:tcBorders>
            <w:hideMark/>
          </w:tcPr>
          <w:p w14:paraId="5BA35445" w14:textId="77777777" w:rsidR="002559CB" w:rsidRPr="002559CB" w:rsidRDefault="002559CB" w:rsidP="00893E57">
            <w:pPr>
              <w:spacing w:after="0" w:line="240" w:lineRule="auto"/>
              <w:rPr>
                <w:rFonts w:eastAsia="Times New Roman" w:cs="Calibri"/>
                <w:b/>
                <w:bCs/>
                <w:color w:val="000000"/>
                <w:kern w:val="0"/>
                <w:sz w:val="22"/>
                <w:szCs w:val="22"/>
                <w14:ligatures w14:val="none"/>
              </w:rPr>
            </w:pPr>
          </w:p>
        </w:tc>
        <w:tc>
          <w:tcPr>
            <w:tcW w:w="1250" w:type="pct"/>
            <w:tcBorders>
              <w:left w:val="single" w:sz="4" w:space="0" w:color="014596" w:themeColor="accent1"/>
            </w:tcBorders>
            <w:shd w:val="clear" w:color="auto" w:fill="014596" w:themeFill="accent1"/>
            <w:vAlign w:val="center"/>
            <w:hideMark/>
          </w:tcPr>
          <w:p w14:paraId="23E4CAD3" w14:textId="31C7B644" w:rsidR="002559CB" w:rsidRPr="002559CB" w:rsidRDefault="002559CB" w:rsidP="00893E57">
            <w:pPr>
              <w:spacing w:after="0" w:line="240" w:lineRule="auto"/>
              <w:jc w:val="center"/>
              <w:rPr>
                <w:rFonts w:eastAsia="Times New Roman" w:cs="Calibri"/>
                <w:b/>
                <w:bCs/>
                <w:color w:val="FFFFFF" w:themeColor="background1"/>
                <w:kern w:val="0"/>
                <w:sz w:val="22"/>
                <w:szCs w:val="22"/>
                <w14:ligatures w14:val="none"/>
              </w:rPr>
            </w:pPr>
            <w:r w:rsidRPr="002559CB">
              <w:rPr>
                <w:rFonts w:eastAsia="Times New Roman" w:cs="Calibri"/>
                <w:b/>
                <w:bCs/>
                <w:color w:val="FFFFFF" w:themeColor="background1"/>
                <w:kern w:val="0"/>
                <w:sz w:val="22"/>
                <w:szCs w:val="22"/>
                <w14:ligatures w14:val="none"/>
              </w:rPr>
              <w:t>Combustion</w:t>
            </w:r>
          </w:p>
        </w:tc>
        <w:tc>
          <w:tcPr>
            <w:tcW w:w="1250" w:type="pct"/>
            <w:shd w:val="clear" w:color="auto" w:fill="014596" w:themeFill="accent1"/>
            <w:vAlign w:val="center"/>
            <w:hideMark/>
          </w:tcPr>
          <w:p w14:paraId="1B45C417" w14:textId="260516DA" w:rsidR="002559CB" w:rsidRPr="002559CB" w:rsidRDefault="002559CB" w:rsidP="00893E57">
            <w:pPr>
              <w:spacing w:after="0" w:line="240" w:lineRule="auto"/>
              <w:jc w:val="center"/>
              <w:rPr>
                <w:rFonts w:eastAsia="Times New Roman" w:cs="Calibri"/>
                <w:b/>
                <w:bCs/>
                <w:color w:val="FFFFFF" w:themeColor="background1"/>
                <w:kern w:val="0"/>
                <w:sz w:val="22"/>
                <w:szCs w:val="22"/>
                <w14:ligatures w14:val="none"/>
              </w:rPr>
            </w:pPr>
            <w:r w:rsidRPr="002559CB">
              <w:rPr>
                <w:rFonts w:eastAsia="Times New Roman" w:cs="Calibri"/>
                <w:b/>
                <w:bCs/>
                <w:color w:val="FFFFFF" w:themeColor="background1"/>
                <w:kern w:val="0"/>
                <w:sz w:val="22"/>
                <w:szCs w:val="22"/>
                <w14:ligatures w14:val="none"/>
              </w:rPr>
              <w:t>Gasification</w:t>
            </w:r>
          </w:p>
        </w:tc>
        <w:tc>
          <w:tcPr>
            <w:tcW w:w="1250" w:type="pct"/>
            <w:shd w:val="clear" w:color="auto" w:fill="014596" w:themeFill="accent1"/>
            <w:vAlign w:val="center"/>
            <w:hideMark/>
          </w:tcPr>
          <w:p w14:paraId="5E806C1D" w14:textId="7AEF2162" w:rsidR="002559CB" w:rsidRPr="002559CB" w:rsidRDefault="002559CB" w:rsidP="00893E57">
            <w:pPr>
              <w:spacing w:after="0" w:line="240" w:lineRule="auto"/>
              <w:jc w:val="center"/>
              <w:rPr>
                <w:rFonts w:eastAsia="Times New Roman" w:cs="Calibri"/>
                <w:b/>
                <w:bCs/>
                <w:color w:val="FFFFFF" w:themeColor="background1"/>
                <w:kern w:val="0"/>
                <w:sz w:val="22"/>
                <w:szCs w:val="22"/>
                <w14:ligatures w14:val="none"/>
              </w:rPr>
            </w:pPr>
            <w:r w:rsidRPr="002559CB">
              <w:rPr>
                <w:rFonts w:eastAsia="Times New Roman" w:cs="Calibri"/>
                <w:b/>
                <w:bCs/>
                <w:color w:val="FFFFFF" w:themeColor="background1"/>
                <w:kern w:val="0"/>
                <w:sz w:val="22"/>
                <w:szCs w:val="22"/>
                <w14:ligatures w14:val="none"/>
              </w:rPr>
              <w:t>Pyrolysis</w:t>
            </w:r>
          </w:p>
        </w:tc>
      </w:tr>
      <w:tr w:rsidR="007628AF" w:rsidRPr="00E879B9" w14:paraId="0C657517" w14:textId="77777777" w:rsidTr="007628AF">
        <w:trPr>
          <w:trHeight w:val="288"/>
          <w:jc w:val="center"/>
        </w:trPr>
        <w:tc>
          <w:tcPr>
            <w:tcW w:w="1250" w:type="pct"/>
            <w:tcBorders>
              <w:top w:val="single" w:sz="4" w:space="0" w:color="014596" w:themeColor="accent1"/>
            </w:tcBorders>
            <w:hideMark/>
          </w:tcPr>
          <w:p w14:paraId="2F8D44F6" w14:textId="113F9843" w:rsidR="002559CB" w:rsidRPr="002559CB" w:rsidRDefault="002559CB" w:rsidP="002559CB">
            <w:pPr>
              <w:spacing w:after="0" w:line="240" w:lineRule="auto"/>
              <w:rPr>
                <w:rFonts w:eastAsia="Times New Roman" w:cs="Calibri"/>
                <w:color w:val="000000"/>
                <w:kern w:val="0"/>
                <w:sz w:val="22"/>
                <w:szCs w:val="22"/>
                <w14:ligatures w14:val="none"/>
              </w:rPr>
            </w:pPr>
            <w:r w:rsidRPr="002559CB">
              <w:rPr>
                <w:sz w:val="22"/>
                <w:szCs w:val="22"/>
              </w:rPr>
              <w:t>Pretreatment</w:t>
            </w:r>
          </w:p>
        </w:tc>
        <w:tc>
          <w:tcPr>
            <w:tcW w:w="1250" w:type="pct"/>
            <w:noWrap/>
            <w:hideMark/>
          </w:tcPr>
          <w:p w14:paraId="599B4DD5" w14:textId="38C5A30C" w:rsidR="002559CB" w:rsidRPr="002559CB" w:rsidRDefault="002559CB" w:rsidP="002559CB">
            <w:pPr>
              <w:spacing w:after="0" w:line="240" w:lineRule="auto"/>
              <w:jc w:val="center"/>
              <w:rPr>
                <w:rFonts w:eastAsia="Times New Roman" w:cs="Calibri"/>
                <w:color w:val="000000"/>
                <w:kern w:val="0"/>
                <w:sz w:val="22"/>
                <w:szCs w:val="22"/>
                <w14:ligatures w14:val="none"/>
              </w:rPr>
            </w:pPr>
            <w:r w:rsidRPr="002559CB">
              <w:rPr>
                <w:sz w:val="22"/>
                <w:szCs w:val="22"/>
              </w:rPr>
              <w:t>No</w:t>
            </w:r>
          </w:p>
        </w:tc>
        <w:tc>
          <w:tcPr>
            <w:tcW w:w="1250" w:type="pct"/>
            <w:noWrap/>
            <w:hideMark/>
          </w:tcPr>
          <w:p w14:paraId="3605D49F" w14:textId="33D4131E" w:rsidR="002559CB" w:rsidRPr="002559CB" w:rsidRDefault="002559CB" w:rsidP="002559CB">
            <w:pPr>
              <w:spacing w:after="0" w:line="240" w:lineRule="auto"/>
              <w:jc w:val="center"/>
              <w:rPr>
                <w:rFonts w:eastAsia="Times New Roman" w:cs="Calibri"/>
                <w:color w:val="000000"/>
                <w:kern w:val="0"/>
                <w:sz w:val="22"/>
                <w:szCs w:val="22"/>
                <w14:ligatures w14:val="none"/>
              </w:rPr>
            </w:pPr>
            <w:r w:rsidRPr="002559CB">
              <w:rPr>
                <w:sz w:val="22"/>
                <w:szCs w:val="22"/>
              </w:rPr>
              <w:t>Yes</w:t>
            </w:r>
          </w:p>
        </w:tc>
        <w:tc>
          <w:tcPr>
            <w:tcW w:w="1250" w:type="pct"/>
            <w:noWrap/>
            <w:hideMark/>
          </w:tcPr>
          <w:p w14:paraId="18BAB55A" w14:textId="69EE2DC1" w:rsidR="002559CB" w:rsidRPr="002559CB" w:rsidRDefault="002559CB" w:rsidP="002559CB">
            <w:pPr>
              <w:spacing w:after="0" w:line="240" w:lineRule="auto"/>
              <w:jc w:val="center"/>
              <w:rPr>
                <w:rFonts w:eastAsia="Times New Roman" w:cs="Calibri"/>
                <w:color w:val="000000"/>
                <w:kern w:val="0"/>
                <w:sz w:val="22"/>
                <w:szCs w:val="22"/>
                <w14:ligatures w14:val="none"/>
              </w:rPr>
            </w:pPr>
            <w:r w:rsidRPr="002559CB">
              <w:rPr>
                <w:sz w:val="22"/>
                <w:szCs w:val="22"/>
              </w:rPr>
              <w:t>Yes</w:t>
            </w:r>
          </w:p>
        </w:tc>
      </w:tr>
      <w:tr w:rsidR="007628AF" w:rsidRPr="00E879B9" w14:paraId="4AF6CD04" w14:textId="77777777" w:rsidTr="007628AF">
        <w:trPr>
          <w:trHeight w:val="288"/>
          <w:jc w:val="center"/>
        </w:trPr>
        <w:tc>
          <w:tcPr>
            <w:tcW w:w="1250" w:type="pct"/>
            <w:shd w:val="clear" w:color="auto" w:fill="D9D9D9" w:themeFill="background1" w:themeFillShade="D9"/>
            <w:hideMark/>
          </w:tcPr>
          <w:p w14:paraId="2B49985F" w14:textId="72CA68A0" w:rsidR="002559CB" w:rsidRPr="002559CB" w:rsidRDefault="002559CB" w:rsidP="002559CB">
            <w:pPr>
              <w:spacing w:after="0" w:line="240" w:lineRule="auto"/>
              <w:rPr>
                <w:rFonts w:eastAsia="Times New Roman" w:cs="Calibri"/>
                <w:color w:val="000000"/>
                <w:kern w:val="0"/>
                <w:sz w:val="22"/>
                <w:szCs w:val="22"/>
                <w14:ligatures w14:val="none"/>
              </w:rPr>
            </w:pPr>
            <w:r w:rsidRPr="002559CB">
              <w:rPr>
                <w:sz w:val="22"/>
                <w:szCs w:val="22"/>
              </w:rPr>
              <w:t>Temperature</w:t>
            </w:r>
          </w:p>
        </w:tc>
        <w:tc>
          <w:tcPr>
            <w:tcW w:w="1250" w:type="pct"/>
            <w:shd w:val="clear" w:color="auto" w:fill="D9D9D9" w:themeFill="background1" w:themeFillShade="D9"/>
            <w:noWrap/>
            <w:hideMark/>
          </w:tcPr>
          <w:p w14:paraId="41674403" w14:textId="180813ED" w:rsidR="002559CB" w:rsidRPr="002559CB" w:rsidRDefault="002559CB" w:rsidP="002559CB">
            <w:pPr>
              <w:spacing w:after="0" w:line="240" w:lineRule="auto"/>
              <w:jc w:val="center"/>
              <w:rPr>
                <w:rFonts w:eastAsia="Times New Roman" w:cs="Calibri"/>
                <w:color w:val="000000"/>
                <w:kern w:val="0"/>
                <w:sz w:val="22"/>
                <w:szCs w:val="22"/>
                <w14:ligatures w14:val="none"/>
              </w:rPr>
            </w:pPr>
            <w:r w:rsidRPr="002559CB">
              <w:rPr>
                <w:sz w:val="22"/>
                <w:szCs w:val="22"/>
              </w:rPr>
              <w:t>850</w:t>
            </w:r>
            <w:r w:rsidRPr="002559CB">
              <w:rPr>
                <w:rFonts w:ascii="Arial" w:hAnsi="Arial" w:cs="Arial"/>
                <w:sz w:val="22"/>
                <w:szCs w:val="22"/>
              </w:rPr>
              <w:t> </w:t>
            </w:r>
            <w:r w:rsidRPr="002559CB">
              <w:rPr>
                <w:sz w:val="22"/>
                <w:szCs w:val="22"/>
              </w:rPr>
              <w:t>~</w:t>
            </w:r>
            <w:r w:rsidRPr="002559CB">
              <w:rPr>
                <w:rFonts w:ascii="Arial" w:hAnsi="Arial" w:cs="Arial"/>
                <w:sz w:val="22"/>
                <w:szCs w:val="22"/>
              </w:rPr>
              <w:t> </w:t>
            </w:r>
            <w:r w:rsidRPr="002559CB">
              <w:rPr>
                <w:sz w:val="22"/>
                <w:szCs w:val="22"/>
              </w:rPr>
              <w:t xml:space="preserve">1100 </w:t>
            </w:r>
            <w:r w:rsidRPr="002559CB">
              <w:rPr>
                <w:rFonts w:ascii="Cambria Math" w:hAnsi="Cambria Math" w:cs="Cambria Math"/>
                <w:sz w:val="22"/>
                <w:szCs w:val="22"/>
              </w:rPr>
              <w:t>℃</w:t>
            </w:r>
          </w:p>
        </w:tc>
        <w:tc>
          <w:tcPr>
            <w:tcW w:w="1250" w:type="pct"/>
            <w:shd w:val="clear" w:color="auto" w:fill="D9D9D9" w:themeFill="background1" w:themeFillShade="D9"/>
            <w:noWrap/>
            <w:hideMark/>
          </w:tcPr>
          <w:p w14:paraId="31A8F637" w14:textId="2798C345" w:rsidR="002559CB" w:rsidRPr="002559CB" w:rsidRDefault="002559CB" w:rsidP="002559CB">
            <w:pPr>
              <w:spacing w:after="0" w:line="240" w:lineRule="auto"/>
              <w:jc w:val="center"/>
              <w:rPr>
                <w:rFonts w:eastAsia="Times New Roman" w:cs="Calibri"/>
                <w:color w:val="000000"/>
                <w:kern w:val="0"/>
                <w:sz w:val="22"/>
                <w:szCs w:val="22"/>
                <w14:ligatures w14:val="none"/>
              </w:rPr>
            </w:pPr>
            <w:r w:rsidRPr="002559CB">
              <w:rPr>
                <w:rFonts w:ascii="Arial" w:hAnsi="Arial" w:cs="Arial"/>
                <w:sz w:val="22"/>
                <w:szCs w:val="22"/>
              </w:rPr>
              <w:t> </w:t>
            </w:r>
            <w:r w:rsidRPr="002559CB">
              <w:rPr>
                <w:sz w:val="22"/>
                <w:szCs w:val="22"/>
              </w:rPr>
              <w:t>&gt;</w:t>
            </w:r>
            <w:r w:rsidRPr="002559CB">
              <w:rPr>
                <w:rFonts w:ascii="Arial" w:hAnsi="Arial" w:cs="Arial"/>
                <w:sz w:val="22"/>
                <w:szCs w:val="22"/>
              </w:rPr>
              <w:t> </w:t>
            </w:r>
            <w:r w:rsidRPr="002559CB">
              <w:rPr>
                <w:sz w:val="22"/>
                <w:szCs w:val="22"/>
              </w:rPr>
              <w:t xml:space="preserve">700 </w:t>
            </w:r>
            <w:r w:rsidRPr="002559CB">
              <w:rPr>
                <w:rFonts w:cs="Aptos"/>
                <w:sz w:val="22"/>
                <w:szCs w:val="22"/>
              </w:rPr>
              <w:t>°</w:t>
            </w:r>
            <w:r w:rsidRPr="002559CB">
              <w:rPr>
                <w:sz w:val="22"/>
                <w:szCs w:val="22"/>
              </w:rPr>
              <w:t>C</w:t>
            </w:r>
          </w:p>
        </w:tc>
        <w:tc>
          <w:tcPr>
            <w:tcW w:w="1250" w:type="pct"/>
            <w:shd w:val="clear" w:color="auto" w:fill="D9D9D9" w:themeFill="background1" w:themeFillShade="D9"/>
            <w:noWrap/>
            <w:hideMark/>
          </w:tcPr>
          <w:p w14:paraId="39FA6EA1" w14:textId="3F060811" w:rsidR="002559CB" w:rsidRPr="002559CB" w:rsidRDefault="002559CB" w:rsidP="002559CB">
            <w:pPr>
              <w:spacing w:after="0" w:line="240" w:lineRule="auto"/>
              <w:jc w:val="center"/>
              <w:rPr>
                <w:rFonts w:eastAsia="Times New Roman" w:cs="Calibri"/>
                <w:color w:val="000000"/>
                <w:kern w:val="0"/>
                <w:sz w:val="22"/>
                <w:szCs w:val="22"/>
                <w14:ligatures w14:val="none"/>
              </w:rPr>
            </w:pPr>
            <w:r w:rsidRPr="002559CB">
              <w:rPr>
                <w:sz w:val="22"/>
                <w:szCs w:val="22"/>
              </w:rPr>
              <w:t>300</w:t>
            </w:r>
            <w:r w:rsidRPr="002559CB">
              <w:rPr>
                <w:rFonts w:cs="Aptos"/>
                <w:sz w:val="22"/>
                <w:szCs w:val="22"/>
              </w:rPr>
              <w:t>–</w:t>
            </w:r>
            <w:r w:rsidRPr="002559CB">
              <w:rPr>
                <w:sz w:val="22"/>
                <w:szCs w:val="22"/>
              </w:rPr>
              <w:t xml:space="preserve">700 </w:t>
            </w:r>
            <w:r w:rsidRPr="002559CB">
              <w:rPr>
                <w:rFonts w:cs="Aptos"/>
                <w:sz w:val="22"/>
                <w:szCs w:val="22"/>
              </w:rPr>
              <w:t>°</w:t>
            </w:r>
            <w:r w:rsidRPr="002559CB">
              <w:rPr>
                <w:sz w:val="22"/>
                <w:szCs w:val="22"/>
              </w:rPr>
              <w:t>C</w:t>
            </w:r>
          </w:p>
        </w:tc>
      </w:tr>
      <w:tr w:rsidR="007628AF" w:rsidRPr="00E879B9" w14:paraId="02F0029F" w14:textId="77777777" w:rsidTr="007628AF">
        <w:trPr>
          <w:trHeight w:val="288"/>
          <w:jc w:val="center"/>
        </w:trPr>
        <w:tc>
          <w:tcPr>
            <w:tcW w:w="1250" w:type="pct"/>
            <w:hideMark/>
          </w:tcPr>
          <w:p w14:paraId="7923E0E6" w14:textId="4C2ECEE0" w:rsidR="002559CB" w:rsidRPr="002559CB" w:rsidRDefault="002559CB" w:rsidP="002559CB">
            <w:pPr>
              <w:spacing w:after="0" w:line="240" w:lineRule="auto"/>
              <w:rPr>
                <w:rFonts w:eastAsia="Times New Roman" w:cs="Calibri"/>
                <w:color w:val="000000"/>
                <w:kern w:val="0"/>
                <w:sz w:val="22"/>
                <w:szCs w:val="22"/>
                <w14:ligatures w14:val="none"/>
              </w:rPr>
            </w:pPr>
            <w:r w:rsidRPr="002559CB">
              <w:rPr>
                <w:sz w:val="22"/>
                <w:szCs w:val="22"/>
              </w:rPr>
              <w:t>Inputs</w:t>
            </w:r>
          </w:p>
        </w:tc>
        <w:tc>
          <w:tcPr>
            <w:tcW w:w="1250" w:type="pct"/>
            <w:noWrap/>
            <w:hideMark/>
          </w:tcPr>
          <w:p w14:paraId="7077DE93" w14:textId="3AC34BDB" w:rsidR="002559CB" w:rsidRPr="002559CB" w:rsidRDefault="002559CB" w:rsidP="002559CB">
            <w:pPr>
              <w:spacing w:after="0" w:line="240" w:lineRule="auto"/>
              <w:jc w:val="center"/>
              <w:rPr>
                <w:rFonts w:eastAsia="Times New Roman" w:cs="Calibri"/>
                <w:color w:val="000000"/>
                <w:kern w:val="0"/>
                <w:sz w:val="22"/>
                <w:szCs w:val="22"/>
                <w14:ligatures w14:val="none"/>
              </w:rPr>
            </w:pPr>
            <w:r w:rsidRPr="002559CB">
              <w:rPr>
                <w:sz w:val="22"/>
                <w:szCs w:val="22"/>
              </w:rPr>
              <w:t>MSW; RDF</w:t>
            </w:r>
          </w:p>
        </w:tc>
        <w:tc>
          <w:tcPr>
            <w:tcW w:w="1250" w:type="pct"/>
            <w:noWrap/>
            <w:hideMark/>
          </w:tcPr>
          <w:p w14:paraId="41A29388" w14:textId="06601889" w:rsidR="002559CB" w:rsidRPr="002559CB" w:rsidRDefault="002559CB" w:rsidP="002559CB">
            <w:pPr>
              <w:spacing w:after="0" w:line="240" w:lineRule="auto"/>
              <w:jc w:val="center"/>
              <w:rPr>
                <w:rFonts w:eastAsia="Times New Roman" w:cs="Calibri"/>
                <w:color w:val="000000"/>
                <w:kern w:val="0"/>
                <w:sz w:val="22"/>
                <w:szCs w:val="22"/>
                <w14:ligatures w14:val="none"/>
              </w:rPr>
            </w:pPr>
            <w:r w:rsidRPr="002559CB">
              <w:rPr>
                <w:sz w:val="22"/>
                <w:szCs w:val="22"/>
              </w:rPr>
              <w:t>Dry and high carbon biomass and MSW</w:t>
            </w:r>
          </w:p>
        </w:tc>
        <w:tc>
          <w:tcPr>
            <w:tcW w:w="1250" w:type="pct"/>
            <w:noWrap/>
            <w:hideMark/>
          </w:tcPr>
          <w:p w14:paraId="15029210" w14:textId="409403DE" w:rsidR="002559CB" w:rsidRPr="002559CB" w:rsidRDefault="002559CB" w:rsidP="002559CB">
            <w:pPr>
              <w:spacing w:after="0" w:line="240" w:lineRule="auto"/>
              <w:jc w:val="center"/>
              <w:rPr>
                <w:rFonts w:eastAsia="Times New Roman" w:cs="Calibri"/>
                <w:color w:val="000000"/>
                <w:kern w:val="0"/>
                <w:sz w:val="22"/>
                <w:szCs w:val="22"/>
                <w14:ligatures w14:val="none"/>
              </w:rPr>
            </w:pPr>
            <w:r w:rsidRPr="002559CB">
              <w:rPr>
                <w:sz w:val="22"/>
                <w:szCs w:val="22"/>
              </w:rPr>
              <w:t>MSW; Wet and nitrogen rich manure; biosolids and sewage sludge</w:t>
            </w:r>
          </w:p>
        </w:tc>
      </w:tr>
      <w:tr w:rsidR="007628AF" w:rsidRPr="00E879B9" w14:paraId="2C777278" w14:textId="77777777" w:rsidTr="007628AF">
        <w:trPr>
          <w:trHeight w:val="288"/>
          <w:jc w:val="center"/>
        </w:trPr>
        <w:tc>
          <w:tcPr>
            <w:tcW w:w="1250" w:type="pct"/>
            <w:shd w:val="clear" w:color="auto" w:fill="D9D9D9" w:themeFill="background1" w:themeFillShade="D9"/>
            <w:hideMark/>
          </w:tcPr>
          <w:p w14:paraId="4CA13FF7" w14:textId="72436370" w:rsidR="002559CB" w:rsidRPr="002559CB" w:rsidRDefault="002559CB" w:rsidP="002559CB">
            <w:pPr>
              <w:spacing w:after="0" w:line="240" w:lineRule="auto"/>
              <w:rPr>
                <w:rFonts w:eastAsia="Times New Roman" w:cs="Calibri"/>
                <w:color w:val="000000"/>
                <w:kern w:val="0"/>
                <w:sz w:val="22"/>
                <w:szCs w:val="22"/>
                <w14:ligatures w14:val="none"/>
              </w:rPr>
            </w:pPr>
            <w:r w:rsidRPr="002559CB">
              <w:rPr>
                <w:sz w:val="22"/>
                <w:szCs w:val="22"/>
              </w:rPr>
              <w:t>Outputs</w:t>
            </w:r>
          </w:p>
        </w:tc>
        <w:tc>
          <w:tcPr>
            <w:tcW w:w="1250" w:type="pct"/>
            <w:shd w:val="clear" w:color="auto" w:fill="D9D9D9" w:themeFill="background1" w:themeFillShade="D9"/>
            <w:noWrap/>
            <w:hideMark/>
          </w:tcPr>
          <w:p w14:paraId="611FB508" w14:textId="0A9F1435" w:rsidR="002559CB" w:rsidRPr="002559CB" w:rsidRDefault="002559CB" w:rsidP="002559CB">
            <w:pPr>
              <w:spacing w:after="0" w:line="240" w:lineRule="auto"/>
              <w:jc w:val="center"/>
              <w:rPr>
                <w:rFonts w:eastAsia="Times New Roman" w:cs="Calibri"/>
                <w:color w:val="000000"/>
                <w:kern w:val="0"/>
                <w:sz w:val="22"/>
                <w:szCs w:val="22"/>
                <w14:ligatures w14:val="none"/>
              </w:rPr>
            </w:pPr>
            <w:r w:rsidRPr="002559CB">
              <w:rPr>
                <w:sz w:val="22"/>
                <w:szCs w:val="22"/>
              </w:rPr>
              <w:t xml:space="preserve">Metal recovery; Heat, </w:t>
            </w:r>
            <w:r w:rsidR="00915A73" w:rsidRPr="002559CB">
              <w:rPr>
                <w:sz w:val="22"/>
                <w:szCs w:val="22"/>
              </w:rPr>
              <w:t>CO₂, H₂O</w:t>
            </w:r>
          </w:p>
        </w:tc>
        <w:tc>
          <w:tcPr>
            <w:tcW w:w="1250" w:type="pct"/>
            <w:shd w:val="clear" w:color="auto" w:fill="D9D9D9" w:themeFill="background1" w:themeFillShade="D9"/>
            <w:noWrap/>
            <w:hideMark/>
          </w:tcPr>
          <w:p w14:paraId="1870DDA2" w14:textId="30845F17" w:rsidR="002559CB" w:rsidRPr="002559CB" w:rsidRDefault="002559CB" w:rsidP="002559CB">
            <w:pPr>
              <w:spacing w:after="0" w:line="240" w:lineRule="auto"/>
              <w:rPr>
                <w:rFonts w:eastAsia="Times New Roman" w:cs="Calibri"/>
                <w:color w:val="000000"/>
                <w:kern w:val="0"/>
                <w:sz w:val="22"/>
                <w:szCs w:val="22"/>
                <w14:ligatures w14:val="none"/>
              </w:rPr>
            </w:pPr>
            <w:r w:rsidRPr="002559CB">
              <w:rPr>
                <w:sz w:val="22"/>
                <w:szCs w:val="22"/>
              </w:rPr>
              <w:t>Syngas (H₂, CO, CO₂, CH₄</w:t>
            </w:r>
            <w:r w:rsidR="002771BA">
              <w:rPr>
                <w:sz w:val="22"/>
                <w:szCs w:val="22"/>
              </w:rPr>
              <w:t>)</w:t>
            </w:r>
            <w:r w:rsidR="00D0773A">
              <w:rPr>
                <w:sz w:val="22"/>
                <w:szCs w:val="22"/>
              </w:rPr>
              <w:t xml:space="preserve"> </w:t>
            </w:r>
            <w:r w:rsidR="002771BA">
              <w:rPr>
                <w:sz w:val="22"/>
                <w:szCs w:val="22"/>
              </w:rPr>
              <w:t>f</w:t>
            </w:r>
            <w:r w:rsidRPr="002559CB">
              <w:rPr>
                <w:sz w:val="22"/>
                <w:szCs w:val="22"/>
              </w:rPr>
              <w:t>or power generation and/or fuel</w:t>
            </w:r>
          </w:p>
        </w:tc>
        <w:tc>
          <w:tcPr>
            <w:tcW w:w="1250" w:type="pct"/>
            <w:shd w:val="clear" w:color="auto" w:fill="D9D9D9" w:themeFill="background1" w:themeFillShade="D9"/>
            <w:noWrap/>
            <w:hideMark/>
          </w:tcPr>
          <w:p w14:paraId="3CF34EA4" w14:textId="5AD0F0D6" w:rsidR="002559CB" w:rsidRPr="002559CB" w:rsidRDefault="002559CB" w:rsidP="002559CB">
            <w:pPr>
              <w:spacing w:after="0" w:line="240" w:lineRule="auto"/>
              <w:rPr>
                <w:rFonts w:eastAsia="Times New Roman" w:cs="Calibri"/>
                <w:color w:val="000000"/>
                <w:kern w:val="0"/>
                <w:sz w:val="22"/>
                <w:szCs w:val="22"/>
                <w14:ligatures w14:val="none"/>
              </w:rPr>
            </w:pPr>
            <w:r w:rsidRPr="002559CB">
              <w:rPr>
                <w:sz w:val="22"/>
                <w:szCs w:val="22"/>
              </w:rPr>
              <w:t>Pyrolysis oils; Syngas; Char</w:t>
            </w:r>
          </w:p>
        </w:tc>
      </w:tr>
      <w:tr w:rsidR="007628AF" w:rsidRPr="00E879B9" w14:paraId="5A87F18F" w14:textId="77777777" w:rsidTr="007628AF">
        <w:trPr>
          <w:trHeight w:val="288"/>
          <w:jc w:val="center"/>
        </w:trPr>
        <w:tc>
          <w:tcPr>
            <w:tcW w:w="1250" w:type="pct"/>
            <w:hideMark/>
          </w:tcPr>
          <w:p w14:paraId="7D6F2820" w14:textId="4B37322D" w:rsidR="002559CB" w:rsidRPr="002559CB" w:rsidRDefault="002559CB" w:rsidP="002559CB">
            <w:pPr>
              <w:spacing w:after="0" w:line="240" w:lineRule="auto"/>
              <w:rPr>
                <w:rFonts w:eastAsia="Times New Roman" w:cs="Calibri"/>
                <w:color w:val="000000"/>
                <w:kern w:val="0"/>
                <w:sz w:val="22"/>
                <w:szCs w:val="22"/>
                <w14:ligatures w14:val="none"/>
              </w:rPr>
            </w:pPr>
            <w:r w:rsidRPr="002559CB">
              <w:rPr>
                <w:sz w:val="22"/>
                <w:szCs w:val="22"/>
              </w:rPr>
              <w:t>Residues</w:t>
            </w:r>
          </w:p>
        </w:tc>
        <w:tc>
          <w:tcPr>
            <w:tcW w:w="1250" w:type="pct"/>
            <w:noWrap/>
            <w:hideMark/>
          </w:tcPr>
          <w:p w14:paraId="2C635F38" w14:textId="760DFC97" w:rsidR="002559CB" w:rsidRPr="002559CB" w:rsidRDefault="002559CB" w:rsidP="002559CB">
            <w:pPr>
              <w:spacing w:after="0" w:line="240" w:lineRule="auto"/>
              <w:jc w:val="center"/>
              <w:rPr>
                <w:rFonts w:eastAsia="Times New Roman" w:cs="Calibri"/>
                <w:color w:val="000000"/>
                <w:kern w:val="0"/>
                <w:sz w:val="22"/>
                <w:szCs w:val="22"/>
                <w14:ligatures w14:val="none"/>
              </w:rPr>
            </w:pPr>
            <w:r w:rsidRPr="002559CB">
              <w:rPr>
                <w:sz w:val="22"/>
                <w:szCs w:val="22"/>
              </w:rPr>
              <w:t>Gas: CO₂, H₂O, O₂, N₂; Ash; Residues from flue gas cleanup</w:t>
            </w:r>
          </w:p>
        </w:tc>
        <w:tc>
          <w:tcPr>
            <w:tcW w:w="1250" w:type="pct"/>
            <w:noWrap/>
            <w:hideMark/>
          </w:tcPr>
          <w:p w14:paraId="7B48AA1A" w14:textId="4663C76C" w:rsidR="002559CB" w:rsidRPr="002559CB" w:rsidRDefault="002559CB" w:rsidP="002559CB">
            <w:pPr>
              <w:spacing w:after="0" w:line="240" w:lineRule="auto"/>
              <w:jc w:val="center"/>
              <w:rPr>
                <w:rFonts w:eastAsia="Times New Roman" w:cs="Calibri"/>
                <w:color w:val="000000"/>
                <w:kern w:val="0"/>
                <w:sz w:val="22"/>
                <w:szCs w:val="22"/>
                <w14:ligatures w14:val="none"/>
              </w:rPr>
            </w:pPr>
            <w:r w:rsidRPr="002559CB">
              <w:rPr>
                <w:sz w:val="22"/>
                <w:szCs w:val="22"/>
              </w:rPr>
              <w:t>Ash; Char; Residues from syngas cleanup</w:t>
            </w:r>
          </w:p>
        </w:tc>
        <w:tc>
          <w:tcPr>
            <w:tcW w:w="1250" w:type="pct"/>
            <w:noWrap/>
            <w:hideMark/>
          </w:tcPr>
          <w:p w14:paraId="2DB2A194" w14:textId="2DC670F6" w:rsidR="002559CB" w:rsidRPr="002559CB" w:rsidRDefault="002559CB" w:rsidP="002559CB">
            <w:pPr>
              <w:spacing w:after="0" w:line="240" w:lineRule="auto"/>
              <w:jc w:val="center"/>
              <w:rPr>
                <w:rFonts w:eastAsia="Times New Roman" w:cs="Calibri"/>
                <w:color w:val="000000"/>
                <w:kern w:val="0"/>
                <w:sz w:val="22"/>
                <w:szCs w:val="22"/>
                <w14:ligatures w14:val="none"/>
              </w:rPr>
            </w:pPr>
            <w:r w:rsidRPr="002559CB">
              <w:rPr>
                <w:sz w:val="22"/>
                <w:szCs w:val="22"/>
              </w:rPr>
              <w:t>Ash; Char; Residues from syngas cleanup</w:t>
            </w:r>
          </w:p>
        </w:tc>
      </w:tr>
      <w:tr w:rsidR="007628AF" w:rsidRPr="00E879B9" w14:paraId="31B9D1D7" w14:textId="77777777" w:rsidTr="007628AF">
        <w:trPr>
          <w:trHeight w:val="288"/>
          <w:jc w:val="center"/>
        </w:trPr>
        <w:tc>
          <w:tcPr>
            <w:tcW w:w="1250" w:type="pct"/>
            <w:shd w:val="clear" w:color="auto" w:fill="D9D9D9" w:themeFill="background1" w:themeFillShade="D9"/>
            <w:hideMark/>
          </w:tcPr>
          <w:p w14:paraId="2C4AE80C" w14:textId="5B4B5646" w:rsidR="002559CB" w:rsidRPr="002559CB" w:rsidRDefault="002559CB" w:rsidP="002559CB">
            <w:pPr>
              <w:spacing w:after="0" w:line="240" w:lineRule="auto"/>
              <w:rPr>
                <w:rFonts w:eastAsia="Times New Roman" w:cs="Calibri"/>
                <w:color w:val="000000"/>
                <w:kern w:val="0"/>
                <w:sz w:val="22"/>
                <w:szCs w:val="22"/>
                <w14:ligatures w14:val="none"/>
              </w:rPr>
            </w:pPr>
            <w:proofErr w:type="spellStart"/>
            <w:r w:rsidRPr="002559CB">
              <w:rPr>
                <w:sz w:val="22"/>
                <w:szCs w:val="22"/>
              </w:rPr>
              <w:t>WtE</w:t>
            </w:r>
            <w:proofErr w:type="spellEnd"/>
            <w:r w:rsidRPr="002559CB">
              <w:rPr>
                <w:sz w:val="22"/>
                <w:szCs w:val="22"/>
              </w:rPr>
              <w:t xml:space="preserve"> Costs</w:t>
            </w:r>
          </w:p>
        </w:tc>
        <w:tc>
          <w:tcPr>
            <w:tcW w:w="1250" w:type="pct"/>
            <w:shd w:val="clear" w:color="auto" w:fill="D9D9D9" w:themeFill="background1" w:themeFillShade="D9"/>
            <w:noWrap/>
            <w:hideMark/>
          </w:tcPr>
          <w:p w14:paraId="50B4D9D1" w14:textId="6305E85F" w:rsidR="002559CB" w:rsidRPr="002559CB" w:rsidRDefault="002559CB" w:rsidP="002559CB">
            <w:pPr>
              <w:spacing w:after="0" w:line="240" w:lineRule="auto"/>
              <w:jc w:val="center"/>
              <w:rPr>
                <w:rFonts w:eastAsia="Times New Roman" w:cs="Calibri"/>
                <w:color w:val="000000"/>
                <w:kern w:val="0"/>
                <w:sz w:val="22"/>
                <w:szCs w:val="22"/>
                <w14:ligatures w14:val="none"/>
              </w:rPr>
            </w:pPr>
            <w:r w:rsidRPr="002559CB">
              <w:rPr>
                <w:sz w:val="22"/>
                <w:szCs w:val="22"/>
              </w:rPr>
              <w:t>7000–10,000 USD/kW</w:t>
            </w:r>
          </w:p>
        </w:tc>
        <w:tc>
          <w:tcPr>
            <w:tcW w:w="1250" w:type="pct"/>
            <w:shd w:val="clear" w:color="auto" w:fill="D9D9D9" w:themeFill="background1" w:themeFillShade="D9"/>
            <w:noWrap/>
            <w:hideMark/>
          </w:tcPr>
          <w:p w14:paraId="45150F60" w14:textId="2EB2E243" w:rsidR="002559CB" w:rsidRPr="002559CB" w:rsidRDefault="002559CB" w:rsidP="002559CB">
            <w:pPr>
              <w:spacing w:after="0" w:line="240" w:lineRule="auto"/>
              <w:jc w:val="center"/>
              <w:rPr>
                <w:rFonts w:eastAsia="Times New Roman" w:cs="Calibri"/>
                <w:color w:val="000000"/>
                <w:kern w:val="0"/>
                <w:sz w:val="22"/>
                <w:szCs w:val="22"/>
                <w14:ligatures w14:val="none"/>
              </w:rPr>
            </w:pPr>
            <w:r w:rsidRPr="002559CB">
              <w:rPr>
                <w:sz w:val="22"/>
                <w:szCs w:val="22"/>
              </w:rPr>
              <w:t>7500–11,000 USD/kW</w:t>
            </w:r>
          </w:p>
        </w:tc>
        <w:tc>
          <w:tcPr>
            <w:tcW w:w="1250" w:type="pct"/>
            <w:shd w:val="clear" w:color="auto" w:fill="D9D9D9" w:themeFill="background1" w:themeFillShade="D9"/>
            <w:noWrap/>
            <w:hideMark/>
          </w:tcPr>
          <w:p w14:paraId="53FBB7A8" w14:textId="3144FF7D" w:rsidR="002559CB" w:rsidRPr="002559CB" w:rsidRDefault="002559CB" w:rsidP="002559CB">
            <w:pPr>
              <w:spacing w:after="0" w:line="240" w:lineRule="auto"/>
              <w:rPr>
                <w:rFonts w:eastAsia="Times New Roman" w:cs="Calibri"/>
                <w:color w:val="000000"/>
                <w:kern w:val="0"/>
                <w:sz w:val="22"/>
                <w:szCs w:val="22"/>
                <w14:ligatures w14:val="none"/>
              </w:rPr>
            </w:pPr>
            <w:r w:rsidRPr="002559CB">
              <w:rPr>
                <w:sz w:val="22"/>
                <w:szCs w:val="22"/>
              </w:rPr>
              <w:t>8000–11,500 USD/kW</w:t>
            </w:r>
          </w:p>
        </w:tc>
      </w:tr>
      <w:tr w:rsidR="007628AF" w:rsidRPr="00E879B9" w14:paraId="66BCB227" w14:textId="77777777" w:rsidTr="007628AF">
        <w:trPr>
          <w:trHeight w:val="288"/>
          <w:jc w:val="center"/>
        </w:trPr>
        <w:tc>
          <w:tcPr>
            <w:tcW w:w="1250" w:type="pct"/>
          </w:tcPr>
          <w:p w14:paraId="4D93645A" w14:textId="406A8427" w:rsidR="007628AF" w:rsidRPr="002559CB" w:rsidRDefault="007628AF" w:rsidP="007628AF">
            <w:pPr>
              <w:spacing w:after="0" w:line="240" w:lineRule="auto"/>
              <w:rPr>
                <w:sz w:val="22"/>
                <w:szCs w:val="22"/>
              </w:rPr>
            </w:pPr>
            <w:r>
              <w:rPr>
                <w:sz w:val="22"/>
                <w:szCs w:val="22"/>
              </w:rPr>
              <w:t>Commercial Experience</w:t>
            </w:r>
          </w:p>
        </w:tc>
        <w:tc>
          <w:tcPr>
            <w:tcW w:w="1250" w:type="pct"/>
            <w:noWrap/>
          </w:tcPr>
          <w:p w14:paraId="2A7D9C73" w14:textId="0B113929" w:rsidR="007628AF" w:rsidRPr="002559CB" w:rsidRDefault="007628AF" w:rsidP="007628AF">
            <w:pPr>
              <w:spacing w:after="0" w:line="240" w:lineRule="auto"/>
              <w:jc w:val="center"/>
              <w:rPr>
                <w:sz w:val="22"/>
                <w:szCs w:val="22"/>
              </w:rPr>
            </w:pPr>
            <w:r>
              <w:rPr>
                <w:sz w:val="22"/>
                <w:szCs w:val="22"/>
              </w:rPr>
              <w:t>Well-established technology established in the U</w:t>
            </w:r>
            <w:r w:rsidR="00F65508">
              <w:rPr>
                <w:sz w:val="22"/>
                <w:szCs w:val="22"/>
              </w:rPr>
              <w:t>.</w:t>
            </w:r>
            <w:r>
              <w:rPr>
                <w:sz w:val="22"/>
                <w:szCs w:val="22"/>
              </w:rPr>
              <w:t>S</w:t>
            </w:r>
            <w:r w:rsidR="00F65508">
              <w:rPr>
                <w:sz w:val="22"/>
                <w:szCs w:val="22"/>
              </w:rPr>
              <w:t>.</w:t>
            </w:r>
            <w:r>
              <w:rPr>
                <w:sz w:val="22"/>
                <w:szCs w:val="22"/>
              </w:rPr>
              <w:t xml:space="preserve"> and abroad</w:t>
            </w:r>
          </w:p>
        </w:tc>
        <w:tc>
          <w:tcPr>
            <w:tcW w:w="1250" w:type="pct"/>
            <w:noWrap/>
          </w:tcPr>
          <w:p w14:paraId="2FE7B3C2" w14:textId="097D93B3" w:rsidR="007628AF" w:rsidRPr="002559CB" w:rsidRDefault="007628AF" w:rsidP="007628AF">
            <w:pPr>
              <w:spacing w:after="0" w:line="240" w:lineRule="auto"/>
              <w:jc w:val="center"/>
              <w:rPr>
                <w:sz w:val="22"/>
                <w:szCs w:val="22"/>
              </w:rPr>
            </w:pPr>
            <w:r>
              <w:rPr>
                <w:sz w:val="22"/>
                <w:szCs w:val="22"/>
              </w:rPr>
              <w:t>Limited commercial experience in U</w:t>
            </w:r>
            <w:r w:rsidR="00F65508">
              <w:rPr>
                <w:sz w:val="22"/>
                <w:szCs w:val="22"/>
              </w:rPr>
              <w:t>.</w:t>
            </w:r>
            <w:r>
              <w:rPr>
                <w:sz w:val="22"/>
                <w:szCs w:val="22"/>
              </w:rPr>
              <w:t>S</w:t>
            </w:r>
            <w:r w:rsidR="00F65508">
              <w:rPr>
                <w:sz w:val="22"/>
                <w:szCs w:val="22"/>
              </w:rPr>
              <w:t>.</w:t>
            </w:r>
            <w:r>
              <w:rPr>
                <w:sz w:val="22"/>
                <w:szCs w:val="22"/>
              </w:rPr>
              <w:t>; experience in Asia and Europe</w:t>
            </w:r>
          </w:p>
        </w:tc>
        <w:tc>
          <w:tcPr>
            <w:tcW w:w="1250" w:type="pct"/>
            <w:noWrap/>
          </w:tcPr>
          <w:p w14:paraId="66E7D3FE" w14:textId="45D9BF2E" w:rsidR="007628AF" w:rsidRPr="002559CB" w:rsidRDefault="007628AF" w:rsidP="007628AF">
            <w:pPr>
              <w:spacing w:after="0" w:line="240" w:lineRule="auto"/>
              <w:jc w:val="center"/>
              <w:rPr>
                <w:sz w:val="22"/>
                <w:szCs w:val="22"/>
              </w:rPr>
            </w:pPr>
            <w:r>
              <w:rPr>
                <w:sz w:val="22"/>
                <w:szCs w:val="22"/>
              </w:rPr>
              <w:t>Limited commercial experience in U</w:t>
            </w:r>
            <w:r w:rsidR="00F65508">
              <w:rPr>
                <w:sz w:val="22"/>
                <w:szCs w:val="22"/>
              </w:rPr>
              <w:t>.</w:t>
            </w:r>
            <w:r>
              <w:rPr>
                <w:sz w:val="22"/>
                <w:szCs w:val="22"/>
              </w:rPr>
              <w:t>S</w:t>
            </w:r>
            <w:r w:rsidR="00F65508">
              <w:rPr>
                <w:sz w:val="22"/>
                <w:szCs w:val="22"/>
              </w:rPr>
              <w:t>.</w:t>
            </w:r>
            <w:r>
              <w:rPr>
                <w:sz w:val="22"/>
                <w:szCs w:val="22"/>
              </w:rPr>
              <w:t xml:space="preserve"> and abroad</w:t>
            </w:r>
          </w:p>
        </w:tc>
      </w:tr>
      <w:tr w:rsidR="007628AF" w:rsidRPr="00E879B9" w14:paraId="457120B0" w14:textId="77777777" w:rsidTr="007628AF">
        <w:trPr>
          <w:trHeight w:val="288"/>
          <w:jc w:val="center"/>
        </w:trPr>
        <w:tc>
          <w:tcPr>
            <w:tcW w:w="1250" w:type="pct"/>
            <w:hideMark/>
          </w:tcPr>
          <w:p w14:paraId="40B3EF5C" w14:textId="7B6E2D33" w:rsidR="007628AF" w:rsidRPr="002559CB" w:rsidRDefault="007628AF" w:rsidP="007628AF">
            <w:pPr>
              <w:spacing w:after="0" w:line="240" w:lineRule="auto"/>
              <w:rPr>
                <w:rFonts w:eastAsia="Times New Roman" w:cs="Calibri"/>
                <w:color w:val="000000"/>
                <w:kern w:val="0"/>
                <w:sz w:val="22"/>
                <w:szCs w:val="22"/>
                <w14:ligatures w14:val="none"/>
              </w:rPr>
            </w:pPr>
            <w:r>
              <w:rPr>
                <w:sz w:val="22"/>
                <w:szCs w:val="22"/>
              </w:rPr>
              <w:t>Plant Life</w:t>
            </w:r>
          </w:p>
        </w:tc>
        <w:tc>
          <w:tcPr>
            <w:tcW w:w="1250" w:type="pct"/>
            <w:noWrap/>
            <w:hideMark/>
          </w:tcPr>
          <w:p w14:paraId="51F2767C" w14:textId="400436A2" w:rsidR="007628AF" w:rsidRPr="002559CB" w:rsidRDefault="007628AF" w:rsidP="007628AF">
            <w:pPr>
              <w:spacing w:after="0" w:line="240" w:lineRule="auto"/>
              <w:jc w:val="center"/>
              <w:rPr>
                <w:rFonts w:eastAsia="Times New Roman" w:cs="Calibri"/>
                <w:color w:val="000000"/>
                <w:kern w:val="0"/>
                <w:sz w:val="22"/>
                <w:szCs w:val="22"/>
                <w14:ligatures w14:val="none"/>
              </w:rPr>
            </w:pPr>
            <w:r>
              <w:rPr>
                <w:sz w:val="22"/>
                <w:szCs w:val="22"/>
              </w:rPr>
              <w:t>30-40 years</w:t>
            </w:r>
          </w:p>
        </w:tc>
        <w:tc>
          <w:tcPr>
            <w:tcW w:w="1250" w:type="pct"/>
            <w:noWrap/>
            <w:hideMark/>
          </w:tcPr>
          <w:p w14:paraId="5DB8599F" w14:textId="00B91B74" w:rsidR="007628AF" w:rsidRPr="002559CB" w:rsidRDefault="007628AF" w:rsidP="007628AF">
            <w:pPr>
              <w:spacing w:after="0" w:line="240" w:lineRule="auto"/>
              <w:jc w:val="center"/>
              <w:rPr>
                <w:rFonts w:eastAsia="Times New Roman" w:cs="Calibri"/>
                <w:color w:val="000000"/>
                <w:kern w:val="0"/>
                <w:sz w:val="22"/>
                <w:szCs w:val="22"/>
                <w14:ligatures w14:val="none"/>
              </w:rPr>
            </w:pPr>
            <w:r>
              <w:rPr>
                <w:sz w:val="22"/>
                <w:szCs w:val="22"/>
              </w:rPr>
              <w:t>20-30 years</w:t>
            </w:r>
          </w:p>
        </w:tc>
        <w:tc>
          <w:tcPr>
            <w:tcW w:w="1250" w:type="pct"/>
            <w:noWrap/>
            <w:hideMark/>
          </w:tcPr>
          <w:p w14:paraId="04531C28" w14:textId="7186DCAB" w:rsidR="007628AF" w:rsidRPr="002559CB" w:rsidRDefault="007628AF" w:rsidP="007628AF">
            <w:pPr>
              <w:spacing w:after="0" w:line="240" w:lineRule="auto"/>
              <w:jc w:val="center"/>
              <w:rPr>
                <w:rFonts w:eastAsia="Times New Roman" w:cs="Calibri"/>
                <w:color w:val="000000"/>
                <w:kern w:val="0"/>
                <w:sz w:val="22"/>
                <w:szCs w:val="22"/>
                <w14:ligatures w14:val="none"/>
              </w:rPr>
            </w:pPr>
            <w:r>
              <w:rPr>
                <w:sz w:val="22"/>
                <w:szCs w:val="22"/>
              </w:rPr>
              <w:t>20 years</w:t>
            </w:r>
          </w:p>
        </w:tc>
      </w:tr>
    </w:tbl>
    <w:p w14:paraId="375F9FED" w14:textId="05B95DA4" w:rsidR="00D719F4" w:rsidRPr="00420A02" w:rsidRDefault="00D719F4" w:rsidP="007628AF">
      <w:pPr>
        <w:jc w:val="center"/>
      </w:pPr>
      <w:r>
        <w:t>Partially adapted from Zhang et al. (2021)</w:t>
      </w:r>
      <w:r w:rsidR="007628AF">
        <w:t xml:space="preserve"> and Milbrandt et al. (2023). </w:t>
      </w:r>
    </w:p>
    <w:p w14:paraId="41E05121" w14:textId="77777777" w:rsidR="003B5E97" w:rsidRDefault="003B5E97" w:rsidP="003B5E97">
      <w:pPr>
        <w:pStyle w:val="Heading3"/>
      </w:pPr>
      <w:bookmarkStart w:id="29" w:name="_Toc219709171"/>
      <w:r>
        <w:t>Mass Burn Incineration</w:t>
      </w:r>
      <w:bookmarkEnd w:id="29"/>
    </w:p>
    <w:p w14:paraId="56000DBA" w14:textId="15B3116A" w:rsidR="003B5E97" w:rsidRDefault="003B5E97" w:rsidP="003B5E97">
      <w:r>
        <w:t xml:space="preserve">Mass-burn </w:t>
      </w:r>
      <w:r w:rsidRPr="00DB1C32">
        <w:t>incineration</w:t>
      </w:r>
      <w:r>
        <w:t xml:space="preserve"> (i.e., direct combustion)</w:t>
      </w:r>
      <w:r w:rsidRPr="00DB1C32">
        <w:t xml:space="preserve">, </w:t>
      </w:r>
      <w:r>
        <w:t xml:space="preserve">is the burning of waste in the presence of oxygen to reduce its overall volume at landfills while producing heat and power. </w:t>
      </w:r>
      <w:r w:rsidRPr="0099697E">
        <w:t>It is used for residual MSW (i.e., waste that cannot be recycled or reused) and is the preferred option for contaminated MSW (</w:t>
      </w:r>
      <w:r>
        <w:t>e.g.,</w:t>
      </w:r>
      <w:r w:rsidRPr="0099697E">
        <w:t xml:space="preserve"> medical waste). </w:t>
      </w:r>
      <w:r>
        <w:t xml:space="preserve">Mass burn systems operate most efficiently with drier waste, but they can be designed to accept waste with a higher moisture content. </w:t>
      </w:r>
      <w:r w:rsidRPr="0099697E">
        <w:t xml:space="preserve">The feedstock for mass-burn incineration generally requires little upfront pre-treatment compared to </w:t>
      </w:r>
      <w:r>
        <w:t>pyrolysis and gasification.</w:t>
      </w:r>
    </w:p>
    <w:p w14:paraId="45ADC714" w14:textId="48267979" w:rsidR="003B5E97" w:rsidRDefault="003B5E97" w:rsidP="003B5E97">
      <w:r>
        <w:t xml:space="preserve">At an MSW combustion facility, MSW is dumped into a large pit and sorted with an overhead crane. Then, a giant claw on a crane grabs waste and lifts it into a combustion chamber to be burned. The combustion requires high </w:t>
      </w:r>
      <w:r w:rsidRPr="000C30CE">
        <w:t>temperatures (</w:t>
      </w:r>
      <w:r w:rsidR="000C30CE">
        <w:t xml:space="preserve">typically </w:t>
      </w:r>
      <w:r w:rsidR="000C30CE" w:rsidRPr="000C30CE">
        <w:t>between</w:t>
      </w:r>
      <w:r w:rsidRPr="000C30CE">
        <w:t xml:space="preserve"> 8</w:t>
      </w:r>
      <w:r w:rsidR="00D719F4">
        <w:t>5</w:t>
      </w:r>
      <w:r w:rsidRPr="000C30CE">
        <w:t xml:space="preserve">0°C </w:t>
      </w:r>
      <w:r w:rsidR="000C30CE" w:rsidRPr="000C30CE">
        <w:t>and 1</w:t>
      </w:r>
      <w:r w:rsidR="00D719F4">
        <w:t>1</w:t>
      </w:r>
      <w:r w:rsidR="000C30CE" w:rsidRPr="000C30CE">
        <w:t>00°C</w:t>
      </w:r>
      <w:r w:rsidRPr="000C30CE">
        <w:t xml:space="preserve">). </w:t>
      </w:r>
      <w:r>
        <w:t xml:space="preserve">The heat released converts water to steam, which is sent to a turbine generator to produce electricity. </w:t>
      </w:r>
      <w:r w:rsidRPr="001F6D50">
        <w:t>An air-pollution control system removes pollutants from the combustion gas before it is released through a smokestack.</w:t>
      </w:r>
      <w:r>
        <w:t xml:space="preserve"> Mass-burn incineration produces ash, which is a combination of ‘bottom ash’ and ‘fly ash</w:t>
      </w:r>
      <w:r w:rsidR="00DA08DC">
        <w:t>.’</w:t>
      </w:r>
      <w:r>
        <w:t xml:space="preserve"> </w:t>
      </w:r>
      <w:r w:rsidRPr="00D262C9">
        <w:t xml:space="preserve">The chemical composition of ‘bottom ash’ varies depending on the original MSW feedstock and the combustion process, but it is a heavier and coarser residue primarily chemically composed </w:t>
      </w:r>
      <w:r w:rsidRPr="00D262C9">
        <w:lastRenderedPageBreak/>
        <w:t xml:space="preserve">of silica (sand and quartz), calcium, iron oxide, and aluminum oxide. ‘Fly ash’ is a mixture of ash from the combustion process heavy metals and contaminants. </w:t>
      </w:r>
      <w:r>
        <w:t>It is considered hazardous and requires treatment to mitigate potential leaching before its transported and disposed of at a landfill designed to protect against soil and groundwater contamination</w:t>
      </w:r>
      <w:r w:rsidR="000C30CE">
        <w:t>.</w:t>
      </w:r>
    </w:p>
    <w:p w14:paraId="5841AFE1" w14:textId="6C5F7EE1" w:rsidR="003B5E97" w:rsidRDefault="003B5E97" w:rsidP="003B5E97">
      <w:r>
        <w:t xml:space="preserve">Mass burn incineration is the most commercially viable and widespread </w:t>
      </w:r>
      <w:proofErr w:type="spellStart"/>
      <w:r>
        <w:t>WtE</w:t>
      </w:r>
      <w:proofErr w:type="spellEnd"/>
      <w:r>
        <w:t xml:space="preserve"> technology in the </w:t>
      </w:r>
      <w:r w:rsidR="00132321">
        <w:t>U.S</w:t>
      </w:r>
      <w:r>
        <w:t xml:space="preserve">, with at least </w:t>
      </w:r>
      <w:r w:rsidRPr="001F6D50">
        <w:t xml:space="preserve">75 facilities </w:t>
      </w:r>
      <w:r>
        <w:t>currently operating</w:t>
      </w:r>
      <w:r w:rsidRPr="001F6D50">
        <w:t xml:space="preserve">. </w:t>
      </w:r>
      <w:r>
        <w:t>There are three common types of mass burn incineration facilities:</w:t>
      </w:r>
    </w:p>
    <w:p w14:paraId="6B052540" w14:textId="16870685" w:rsidR="003B5E97" w:rsidRPr="000C30CE" w:rsidRDefault="003B5E97" w:rsidP="000C30CE">
      <w:pPr>
        <w:pStyle w:val="ListParagraph"/>
      </w:pPr>
      <w:r w:rsidRPr="004F56C9">
        <w:rPr>
          <w:b/>
          <w:bCs/>
        </w:rPr>
        <w:t>Mass Burn Facilities</w:t>
      </w:r>
      <w:r>
        <w:t xml:space="preserve">: Mass burn facilities (also known as moving/stepped grate system) are the most common type of combustion facility in the US. They are designed to accept large </w:t>
      </w:r>
      <w:r w:rsidR="002771BA">
        <w:t>quantities</w:t>
      </w:r>
      <w:r>
        <w:t xml:space="preserve"> of residual MSW with little pre-treatment and burn the waste in a</w:t>
      </w:r>
      <w:r w:rsidRPr="0070591E">
        <w:t xml:space="preserve"> single-stage chamber</w:t>
      </w:r>
      <w:r>
        <w:t>. They can burn sorted or unsorted waste. Once the waste is moved to a furnace, waste feedstock is transported across the combustion chamber using mechanically actuated grates or rollers. As the</w:t>
      </w:r>
      <w:r w:rsidR="00402870">
        <w:t xml:space="preserve"> feedstock</w:t>
      </w:r>
      <w:r>
        <w:t xml:space="preserve"> is transported along the grates, moving air agitates and mixes with the air for efficiency burning. The average size of facilities in the U</w:t>
      </w:r>
      <w:r w:rsidR="00F65508">
        <w:t>.</w:t>
      </w:r>
      <w:r>
        <w:t>S</w:t>
      </w:r>
      <w:r w:rsidR="00F65508">
        <w:t>.</w:t>
      </w:r>
      <w:r>
        <w:t xml:space="preserve"> is over </w:t>
      </w:r>
      <w:r w:rsidRPr="000C30CE">
        <w:t xml:space="preserve">400,000 </w:t>
      </w:r>
      <w:r w:rsidR="000C30CE" w:rsidRPr="000C30CE">
        <w:t>metric tons</w:t>
      </w:r>
      <w:r w:rsidRPr="000C30CE">
        <w:t xml:space="preserve"> per year.</w:t>
      </w:r>
      <w:r w:rsidR="00F65508">
        <w:t xml:space="preserve"> </w:t>
      </w:r>
      <w:r w:rsidR="00F65508" w:rsidRPr="00F65508">
        <w:t>A new plant typically requires at least 100 million dollars to finance the construction</w:t>
      </w:r>
      <w:r w:rsidR="00F65508">
        <w:t xml:space="preserve">. </w:t>
      </w:r>
    </w:p>
    <w:p w14:paraId="3F72F246" w14:textId="405B1353" w:rsidR="003B5E97" w:rsidRDefault="003B5E97" w:rsidP="004E63C0">
      <w:pPr>
        <w:pStyle w:val="ListParagraph"/>
      </w:pPr>
      <w:r w:rsidRPr="004F56C9">
        <w:rPr>
          <w:b/>
          <w:bCs/>
        </w:rPr>
        <w:t>Modular Systems</w:t>
      </w:r>
      <w:r>
        <w:t xml:space="preserve">: </w:t>
      </w:r>
      <w:r w:rsidR="00D1650B">
        <w:t xml:space="preserve">Modular systems are usually prefabricated units with capacities between 5 and </w:t>
      </w:r>
      <w:r w:rsidR="004E63C0">
        <w:t>200</w:t>
      </w:r>
      <w:r w:rsidR="00D1650B">
        <w:t xml:space="preserve"> tons of MSW per day. </w:t>
      </w:r>
      <w:r>
        <w:t xml:space="preserve">These are much smaller and more portable facilities than Mass Burn Facilities and </w:t>
      </w:r>
      <w:r w:rsidRPr="0047531B">
        <w:t>burn unprocessed, mixed MSW.</w:t>
      </w:r>
      <w:r>
        <w:t xml:space="preserve"> These systems can be moved from site to site</w:t>
      </w:r>
      <w:r w:rsidR="004E63C0">
        <w:t xml:space="preserve"> and are scalable</w:t>
      </w:r>
      <w:r w:rsidR="00D1650B">
        <w:t>, making them ideal for smaller</w:t>
      </w:r>
      <w:r w:rsidR="00CA3E56">
        <w:t xml:space="preserve">, low-density </w:t>
      </w:r>
      <w:r w:rsidR="00D1650B">
        <w:t>communities</w:t>
      </w:r>
      <w:r>
        <w:t xml:space="preserve">. </w:t>
      </w:r>
      <w:r w:rsidR="00303D39">
        <w:t xml:space="preserve">Due to their smaller </w:t>
      </w:r>
      <w:r w:rsidR="00CA3E56">
        <w:t>sizes,</w:t>
      </w:r>
      <w:r w:rsidR="00303D39">
        <w:t xml:space="preserve"> they have lower capital and operational costs associated with traditional incinerators. </w:t>
      </w:r>
      <w:r w:rsidR="00CA3E56">
        <w:t xml:space="preserve">However, they </w:t>
      </w:r>
      <w:r w:rsidR="00CA3E56" w:rsidRPr="00CA3E56">
        <w:t>do not benefit from the economies of scale available to larger facilities</w:t>
      </w:r>
      <w:r w:rsidR="00CA3E56">
        <w:t xml:space="preserve">. </w:t>
      </w:r>
      <w:r w:rsidR="00D1650B">
        <w:t>They produce heat and ash residue as byproducts.</w:t>
      </w:r>
    </w:p>
    <w:p w14:paraId="317362E6" w14:textId="01F9AFD1" w:rsidR="000C30CE" w:rsidRDefault="003B5E97" w:rsidP="000C30CE">
      <w:pPr>
        <w:pStyle w:val="ListParagraph"/>
        <w:spacing w:after="240"/>
      </w:pPr>
      <w:r w:rsidRPr="004F56C9">
        <w:rPr>
          <w:b/>
          <w:bCs/>
        </w:rPr>
        <w:t>Refuse Derived Fuel Systems (RDF)</w:t>
      </w:r>
      <w:r>
        <w:t>: RDF</w:t>
      </w:r>
      <w:r w:rsidRPr="004F1B04">
        <w:t xml:space="preserve"> systems use mechanical methods to shred MSW</w:t>
      </w:r>
      <w:r>
        <w:t xml:space="preserve">. The systems first separate combustible materials (e.g., papers, plastics, organic materials) from non-combustible materials (e.g., metals, glass). This is done using sorting, size reduction (i.e., shredding), magnetic separation, and air classification. The result is RDF, which </w:t>
      </w:r>
      <w:r w:rsidRPr="004F1B04">
        <w:t>is a combustible mixture that is suitable as fuel in a dedicated furnace or as supplemental fuel in a conventional boiler system</w:t>
      </w:r>
      <w:r>
        <w:t>. The RDF produces heat and ash residue as byproducts. This technology is not as widespread as mass burn facilities due to its operational demands and high levels of maintenance required</w:t>
      </w:r>
      <w:r w:rsidR="00DA08DC">
        <w:t xml:space="preserve">. </w:t>
      </w:r>
    </w:p>
    <w:p w14:paraId="184B7376" w14:textId="228510B5" w:rsidR="003B5E97" w:rsidRDefault="003B5E97" w:rsidP="003B5E97">
      <w:r>
        <w:t>When compared to landfilling</w:t>
      </w:r>
      <w:r w:rsidRPr="001F6D50">
        <w:t xml:space="preserve">, </w:t>
      </w:r>
      <w:r>
        <w:t>this technology is experiencing</w:t>
      </w:r>
      <w:r w:rsidRPr="001F6D50">
        <w:t xml:space="preserve"> slow growth </w:t>
      </w:r>
      <w:r>
        <w:t xml:space="preserve">in new construction </w:t>
      </w:r>
      <w:r w:rsidRPr="001F6D50">
        <w:t>due to high capital and operating costs</w:t>
      </w:r>
      <w:r w:rsidR="000C30CE">
        <w:t>.</w:t>
      </w:r>
      <w:r w:rsidRPr="001F6D50">
        <w:t xml:space="preserve"> </w:t>
      </w:r>
      <w:r>
        <w:t>Facilities</w:t>
      </w:r>
      <w:r w:rsidRPr="001F6D50">
        <w:t xml:space="preserve"> are also held to stringent environmental</w:t>
      </w:r>
      <w:r w:rsidR="00D1650B">
        <w:t xml:space="preserve"> and air pollution control</w:t>
      </w:r>
      <w:r w:rsidRPr="001F6D50">
        <w:t xml:space="preserve"> standards because incineration </w:t>
      </w:r>
      <w:r>
        <w:t>produces</w:t>
      </w:r>
      <w:r w:rsidRPr="001F6D50">
        <w:t xml:space="preserve"> toxic substances that </w:t>
      </w:r>
      <w:r>
        <w:t>can be</w:t>
      </w:r>
      <w:r w:rsidRPr="001F6D50">
        <w:t xml:space="preserve"> released into the air, </w:t>
      </w:r>
      <w:r>
        <w:t>including</w:t>
      </w:r>
      <w:r w:rsidRPr="001F6D50">
        <w:t xml:space="preserve"> hydrocarbons, sulfur dioxide, hydrogen chloride, and nitrogen oxides. </w:t>
      </w:r>
      <w:r w:rsidR="00CA3E56">
        <w:t xml:space="preserve">Air pollution control technology includes electrostatic or fabric filters (remove particulate matter), spray dry scrubbing systems </w:t>
      </w:r>
      <w:r w:rsidR="00CA3E56">
        <w:lastRenderedPageBreak/>
        <w:t>(remove particulate matter and acid gas), dry sorbent injection systems (remove acid gas), and wet scrubbers (remove acid gas).</w:t>
      </w:r>
    </w:p>
    <w:p w14:paraId="219930C3" w14:textId="77777777" w:rsidR="003B5E97" w:rsidRPr="009B3C16" w:rsidRDefault="003B5E97" w:rsidP="003B5E97">
      <w:pPr>
        <w:pStyle w:val="Heading4"/>
        <w:rPr>
          <w:color w:val="auto"/>
        </w:rPr>
      </w:pPr>
      <w:proofErr w:type="spellStart"/>
      <w:r w:rsidRPr="003B7494">
        <w:t>ecomaine</w:t>
      </w:r>
      <w:proofErr w:type="spellEnd"/>
    </w:p>
    <w:p w14:paraId="007EEE26" w14:textId="48603086" w:rsidR="003B5E97" w:rsidRDefault="003B5E97" w:rsidP="003B5E97">
      <w:proofErr w:type="spellStart"/>
      <w:r>
        <w:t>Ecomaine</w:t>
      </w:r>
      <w:proofErr w:type="spellEnd"/>
      <w:r>
        <w:t xml:space="preserve"> is a publicly owned mass-burn </w:t>
      </w:r>
      <w:proofErr w:type="spellStart"/>
      <w:r>
        <w:t>WtE</w:t>
      </w:r>
      <w:proofErr w:type="spellEnd"/>
      <w:r>
        <w:t xml:space="preserve"> facility founded by </w:t>
      </w:r>
      <w:r w:rsidRPr="00B52FED">
        <w:t xml:space="preserve">the municipalities of Cape Elizabeth, Portland, </w:t>
      </w:r>
      <w:r w:rsidR="00DA08DC" w:rsidRPr="00B52FED">
        <w:t>Scarborough,</w:t>
      </w:r>
      <w:r w:rsidRPr="00B52FED">
        <w:t xml:space="preserve"> and South Portland in response to a new Maine law that called for the closing of privately owned landfills.</w:t>
      </w:r>
      <w:r>
        <w:t xml:space="preserve"> It was built in 1988 </w:t>
      </w:r>
      <w:r w:rsidR="000C30CE">
        <w:t>and</w:t>
      </w:r>
      <w:r>
        <w:t xml:space="preserve"> accepts mostly waste from commercial and municipal waste haulers. </w:t>
      </w:r>
      <w:r w:rsidRPr="003B7494">
        <w:t xml:space="preserve">The facility </w:t>
      </w:r>
      <w:r w:rsidR="000C30CE">
        <w:t>processes</w:t>
      </w:r>
      <w:r w:rsidRPr="003B7494">
        <w:t xml:space="preserve"> about 175,000 tons of trash a year, creating about 100,000 megawatt-hours of electricity</w:t>
      </w:r>
      <w:r>
        <w:t xml:space="preserve">, which is enough to power 15,000 homes </w:t>
      </w:r>
      <w:r w:rsidR="000C30CE">
        <w:t>per year</w:t>
      </w:r>
      <w:r>
        <w:t xml:space="preserve">. </w:t>
      </w:r>
      <w:proofErr w:type="spellStart"/>
      <w:r>
        <w:t>Ecomaine</w:t>
      </w:r>
      <w:proofErr w:type="spellEnd"/>
      <w:r>
        <w:t xml:space="preserve"> monitors criteria pollutant</w:t>
      </w:r>
      <w:r w:rsidR="001A07B1">
        <w:t>s (</w:t>
      </w:r>
      <w:r>
        <w:t xml:space="preserve">CO, NOx, </w:t>
      </w:r>
      <w:r w:rsidR="001A07B1" w:rsidRPr="001A07B1">
        <w:t>SO₂</w:t>
      </w:r>
      <w:r w:rsidR="004B13D6">
        <w:t>), heavy</w:t>
      </w:r>
      <w:r w:rsidR="001A07B1">
        <w:t xml:space="preserve"> metals (Cd, Pb, </w:t>
      </w:r>
      <w:r w:rsidRPr="00B52FED">
        <w:t>Hg</w:t>
      </w:r>
      <w:r w:rsidR="001A07B1">
        <w:t xml:space="preserve">), </w:t>
      </w:r>
      <w:r w:rsidRPr="00B52FED">
        <w:t>hydrogen chloride (HCl), particulate matter (PM),</w:t>
      </w:r>
      <w:r w:rsidR="001A07B1">
        <w:t xml:space="preserve"> and toxic gases (</w:t>
      </w:r>
      <w:r w:rsidR="001A07B1" w:rsidRPr="001A07B1">
        <w:t>NH₃</w:t>
      </w:r>
      <w:r w:rsidR="001A07B1">
        <w:t>, HCL)</w:t>
      </w:r>
      <w:r>
        <w:t xml:space="preserve">. </w:t>
      </w:r>
      <w:r w:rsidRPr="00B52FED">
        <w:t xml:space="preserve">In accordance with requirements from the Maine Department of Environmental Protection (MDEP), </w:t>
      </w:r>
      <w:proofErr w:type="spellStart"/>
      <w:r w:rsidRPr="00B52FED">
        <w:t>ecomaine</w:t>
      </w:r>
      <w:proofErr w:type="spellEnd"/>
      <w:r w:rsidRPr="00B52FED">
        <w:t xml:space="preserve"> evaluates the water quality around and under its facilities</w:t>
      </w:r>
      <w:r>
        <w:t xml:space="preserve">. </w:t>
      </w:r>
      <w:r w:rsidRPr="00891514">
        <w:t xml:space="preserve">The bottom and fly ash that is produced are collected and delivered to </w:t>
      </w:r>
      <w:proofErr w:type="spellStart"/>
      <w:r>
        <w:t>ecomaine’s</w:t>
      </w:r>
      <w:proofErr w:type="spellEnd"/>
      <w:r>
        <w:t xml:space="preserve"> landfill</w:t>
      </w:r>
      <w:r w:rsidRPr="00891514">
        <w:t xml:space="preserve"> for disposal.</w:t>
      </w:r>
      <w:r w:rsidR="000C30CE" w:rsidRPr="000C30CE">
        <w:t xml:space="preserve"> </w:t>
      </w:r>
      <w:r w:rsidR="000C30CE">
        <w:t xml:space="preserve">According to their 2025 annual report, </w:t>
      </w:r>
      <w:proofErr w:type="spellStart"/>
      <w:r w:rsidR="000C30CE">
        <w:t>WtE</w:t>
      </w:r>
      <w:proofErr w:type="spellEnd"/>
      <w:r w:rsidR="000C30CE">
        <w:t xml:space="preserve"> operating expenses were close to $15,000,000 in 2025.</w:t>
      </w:r>
    </w:p>
    <w:p w14:paraId="2082CE65" w14:textId="77777777" w:rsidR="003B5E97" w:rsidRDefault="003B5E97" w:rsidP="003B5E97">
      <w:pPr>
        <w:pStyle w:val="Heading4"/>
      </w:pPr>
      <w:r>
        <w:t>Solid Waste Authority of Palm Beach County</w:t>
      </w:r>
    </w:p>
    <w:p w14:paraId="6518D0F2" w14:textId="7C25D32B" w:rsidR="003B5E97" w:rsidRPr="00DB1C32" w:rsidRDefault="003B5E97" w:rsidP="003B5E97">
      <w:r w:rsidRPr="00891514">
        <w:t>The Palm Beach Renewable Energy Facility 1 (REF 1) is a</w:t>
      </w:r>
      <w:r w:rsidR="00402870">
        <w:t>n</w:t>
      </w:r>
      <w:r w:rsidRPr="00891514">
        <w:t xml:space="preserve"> RDF </w:t>
      </w:r>
      <w:proofErr w:type="spellStart"/>
      <w:r>
        <w:t>WtE</w:t>
      </w:r>
      <w:proofErr w:type="spellEnd"/>
      <w:r>
        <w:t xml:space="preserve"> </w:t>
      </w:r>
      <w:r w:rsidRPr="00891514">
        <w:t>facility</w:t>
      </w:r>
      <w:r w:rsidR="00402870">
        <w:t xml:space="preserve"> owned by t</w:t>
      </w:r>
      <w:r w:rsidR="00DA08DC" w:rsidRPr="00891514">
        <w:t>he Solid Waste Authority of Palm Beach</w:t>
      </w:r>
      <w:r w:rsidRPr="00891514">
        <w:t>.</w:t>
      </w:r>
      <w:r>
        <w:t xml:space="preserve"> REF 1 opened in 1989 with a design capacity of 624,000 tons per year, but it currently processes over 850,000 tons of MSW per year and generates enough electricity to power at least 32,000 homes. MSW is fed onto conveyers that has magnets, eddy currents, shredders, and trommel screens to remove aluminum, ferrous materials, sand, grit, dirt, and glass. REF 1’s pollution equipment monitors N</w:t>
      </w:r>
      <w:r w:rsidR="00FE4ECA">
        <w:t>O</w:t>
      </w:r>
      <w:r>
        <w:t xml:space="preserve">x, VOCs, particulate matter, acid gas, and mercury. The bottom and fly ash that is produced are collected and delivered to a Class I landfill for disposal. </w:t>
      </w:r>
    </w:p>
    <w:p w14:paraId="0414CBA7" w14:textId="77777777" w:rsidR="003B5E97" w:rsidRPr="00DF1494" w:rsidRDefault="003B5E97" w:rsidP="003B5E97">
      <w:pPr>
        <w:pStyle w:val="Heading3"/>
      </w:pPr>
      <w:bookmarkStart w:id="30" w:name="_Toc219709172"/>
      <w:r w:rsidRPr="00EC77E9">
        <w:t>Gasification</w:t>
      </w:r>
      <w:bookmarkEnd w:id="30"/>
    </w:p>
    <w:p w14:paraId="2CD58330" w14:textId="640121AF" w:rsidR="003B5E97" w:rsidRDefault="003B5E97" w:rsidP="003B5E97">
      <w:r w:rsidRPr="00DF1494">
        <w:t xml:space="preserve">Gasification </w:t>
      </w:r>
      <w:r>
        <w:t xml:space="preserve">is a </w:t>
      </w:r>
      <w:proofErr w:type="spellStart"/>
      <w:r>
        <w:t>WtE</w:t>
      </w:r>
      <w:proofErr w:type="spellEnd"/>
      <w:r>
        <w:t xml:space="preserve"> technology that</w:t>
      </w:r>
      <w:r w:rsidRPr="00DF1494">
        <w:t xml:space="preserve"> partially oxidizes carbon-based materials</w:t>
      </w:r>
      <w:r>
        <w:t xml:space="preserve"> in MSW</w:t>
      </w:r>
      <w:r w:rsidRPr="00DF1494">
        <w:t xml:space="preserve"> under high heat </w:t>
      </w:r>
      <w:r w:rsidR="00D719F4">
        <w:t xml:space="preserve">(over </w:t>
      </w:r>
      <w:r w:rsidR="00D719F4" w:rsidRPr="00D719F4">
        <w:t>700 °C</w:t>
      </w:r>
      <w:r w:rsidR="00D719F4">
        <w:t xml:space="preserve">) </w:t>
      </w:r>
      <w:r w:rsidRPr="00DF1494">
        <w:t xml:space="preserve">and limited oxygen. </w:t>
      </w:r>
      <w:r>
        <w:t xml:space="preserve">It requires homogenous solid feedstocks, and most </w:t>
      </w:r>
      <w:r w:rsidRPr="00DF1494">
        <w:t>mainstream gasification technologies use pretreated waste or waste-derived fuel as feedstock rather than the initial waste</w:t>
      </w:r>
      <w:r w:rsidR="000C30CE">
        <w:t xml:space="preserve">. </w:t>
      </w:r>
      <w:r>
        <w:t xml:space="preserve">The oxidation of sorted materials produces </w:t>
      </w:r>
      <w:r w:rsidRPr="00DF1494">
        <w:t xml:space="preserve">syngas, which can be harnessed for energy or refined into chemicals and fuels including </w:t>
      </w:r>
      <w:r w:rsidR="001A07B1" w:rsidRPr="001A07B1">
        <w:t xml:space="preserve">NH₃ </w:t>
      </w:r>
      <w:r w:rsidRPr="00DF1494">
        <w:t>and fertilizer.</w:t>
      </w:r>
      <w:r w:rsidRPr="00D23394">
        <w:t xml:space="preserve"> </w:t>
      </w:r>
      <w:r>
        <w:t>The</w:t>
      </w:r>
      <w:r w:rsidRPr="00DF1494">
        <w:t xml:space="preserve"> prevalence of nitrogen and sulfur species in the resulting syngas</w:t>
      </w:r>
      <w:r>
        <w:t xml:space="preserve"> </w:t>
      </w:r>
      <w:r w:rsidRPr="00DF1494">
        <w:t>requires cleanup and/or removal</w:t>
      </w:r>
      <w:r w:rsidR="000C30CE">
        <w:t>.</w:t>
      </w:r>
    </w:p>
    <w:p w14:paraId="45A70D77" w14:textId="7DA48E2D" w:rsidR="003B5E97" w:rsidRDefault="003B5E97" w:rsidP="003B5E97">
      <w:r>
        <w:t>Gasification</w:t>
      </w:r>
      <w:r w:rsidRPr="00DF1494">
        <w:t xml:space="preserve"> was first used in the nineteenth century to process coal into “town gas” for lighting and heating in towns</w:t>
      </w:r>
      <w:r w:rsidR="000C30CE">
        <w:t xml:space="preserve">. </w:t>
      </w:r>
      <w:r w:rsidRPr="00DF1494">
        <w:t xml:space="preserve">Development of MSW facilities for gasification began in the </w:t>
      </w:r>
      <w:r w:rsidRPr="00DF1494">
        <w:lastRenderedPageBreak/>
        <w:t>1970s</w:t>
      </w:r>
      <w:r>
        <w:t>, as combustion facilities fell out of favor or were shut down following the passage of the Clean Air Act, which set new air emissions standards</w:t>
      </w:r>
      <w:r w:rsidR="000C30CE">
        <w:t>.</w:t>
      </w:r>
    </w:p>
    <w:p w14:paraId="3822AC8B" w14:textId="6D57A8D6" w:rsidR="003B5E97" w:rsidRDefault="003B5E97" w:rsidP="003B5E97">
      <w:r>
        <w:t>While gasification technologies have advanced over the decades, capital costs remained high and construction of new facilities slowed down. There</w:t>
      </w:r>
      <w:r w:rsidRPr="00DF1494">
        <w:t xml:space="preserve"> are </w:t>
      </w:r>
      <w:r>
        <w:t>some</w:t>
      </w:r>
      <w:r w:rsidRPr="00DF1494">
        <w:t xml:space="preserve"> commercial-scale facilities in </w:t>
      </w:r>
      <w:r>
        <w:t xml:space="preserve">European and </w:t>
      </w:r>
      <w:r w:rsidRPr="00DF1494">
        <w:t>Asian countries</w:t>
      </w:r>
      <w:r>
        <w:t>. In Europe</w:t>
      </w:r>
      <w:r w:rsidR="00D719F4">
        <w:t xml:space="preserve"> in </w:t>
      </w:r>
      <w:r w:rsidR="00DA08DC">
        <w:t>particular</w:t>
      </w:r>
      <w:r>
        <w:t xml:space="preserve">, gasification is integrated into district </w:t>
      </w:r>
      <w:r w:rsidR="0088022E">
        <w:t>h</w:t>
      </w:r>
      <w:r>
        <w:t>eating network</w:t>
      </w:r>
      <w:r w:rsidR="0088022E">
        <w:t>s</w:t>
      </w:r>
      <w:r>
        <w:t xml:space="preserve"> or industrial processes to provide heat and power</w:t>
      </w:r>
      <w:r w:rsidR="00601FCF">
        <w:t>. Across Asia, countries including Japan and China are pursuing coal gasification plants</w:t>
      </w:r>
      <w:r w:rsidR="00D719F4">
        <w:t xml:space="preserve">. </w:t>
      </w:r>
      <w:r>
        <w:t>As of 2023, there are approximately 33 gasification plants</w:t>
      </w:r>
      <w:r w:rsidR="00D719F4">
        <w:t xml:space="preserve"> in the </w:t>
      </w:r>
      <w:r w:rsidR="00132321">
        <w:t>U.S</w:t>
      </w:r>
      <w:r>
        <w:t>, with the majority in trial or experimental phases</w:t>
      </w:r>
      <w:r w:rsidR="00601FCF">
        <w:t>.</w:t>
      </w:r>
    </w:p>
    <w:p w14:paraId="25422458" w14:textId="77777777" w:rsidR="003B5E97" w:rsidRPr="0063056C" w:rsidRDefault="003B5E97" w:rsidP="003B5E97">
      <w:pPr>
        <w:pStyle w:val="Heading4"/>
      </w:pPr>
      <w:r w:rsidRPr="0063056C">
        <w:t>MSW to Biofuels Using Gasification</w:t>
      </w:r>
    </w:p>
    <w:p w14:paraId="3E323125" w14:textId="4D641AA2" w:rsidR="003B5E97" w:rsidRDefault="003B5E97" w:rsidP="003B5E97">
      <w:r w:rsidRPr="004760A5">
        <w:t>There is a growing interest in using gasification followed by the Fischer-</w:t>
      </w:r>
      <w:proofErr w:type="spellStart"/>
      <w:r w:rsidRPr="004760A5">
        <w:t>Tropsch</w:t>
      </w:r>
      <w:proofErr w:type="spellEnd"/>
      <w:r w:rsidRPr="004760A5">
        <w:t xml:space="preserve"> </w:t>
      </w:r>
      <w:r w:rsidR="001A07B1">
        <w:t xml:space="preserve">(FT) </w:t>
      </w:r>
      <w:r w:rsidRPr="004760A5">
        <w:t>process to produce liquid drop-in fuels. The F</w:t>
      </w:r>
      <w:r w:rsidR="00E121F1">
        <w:t>T</w:t>
      </w:r>
      <w:r w:rsidRPr="004760A5">
        <w:t xml:space="preserve"> process synthesizes CO and </w:t>
      </w:r>
      <w:r w:rsidR="00915A73" w:rsidRPr="00915A73">
        <w:t xml:space="preserve">H₂ </w:t>
      </w:r>
      <w:r w:rsidRPr="004760A5">
        <w:t>into hydrocarbons by applying heat and pressure in the presence of a catalyst. The biofuels produced would be chemically identical to fossil fuel and could be a source of fuels for the aviation, marine, and heavy-duty transportation sectors. Producing drop-in fuels follows the same process listed above. Once the syngas leaves the gasifier and is cleaned of impurities, the syngas then undergoes the F</w:t>
      </w:r>
      <w:r w:rsidR="00E121F1">
        <w:t>T</w:t>
      </w:r>
      <w:r w:rsidRPr="004760A5">
        <w:t xml:space="preserve"> </w:t>
      </w:r>
      <w:r w:rsidR="0088022E">
        <w:t xml:space="preserve">process </w:t>
      </w:r>
      <w:r w:rsidRPr="004760A5">
        <w:t xml:space="preserve">using a fixed bed reactor, fluidized bed reactor, or slurry bed reactor. Then, </w:t>
      </w:r>
      <w:r w:rsidR="00640F87">
        <w:t>the synthetic crude oil that is produced during</w:t>
      </w:r>
      <w:r w:rsidRPr="004760A5">
        <w:t xml:space="preserve"> the FT process is upgraded </w:t>
      </w:r>
      <w:r w:rsidR="00601FCF" w:rsidRPr="004760A5">
        <w:t>into</w:t>
      </w:r>
      <w:r w:rsidRPr="004760A5">
        <w:t xml:space="preserve"> a hydrocracker/isomerization unit and separated </w:t>
      </w:r>
      <w:r w:rsidR="00DA08DC" w:rsidRPr="004760A5">
        <w:t>into</w:t>
      </w:r>
      <w:r w:rsidRPr="004760A5">
        <w:t xml:space="preserve"> a fractionator into the final products</w:t>
      </w:r>
      <w:r w:rsidR="00601FCF">
        <w:t>.</w:t>
      </w:r>
    </w:p>
    <w:p w14:paraId="1DE10B43" w14:textId="76C276F4" w:rsidR="003B5E97" w:rsidRDefault="003B5E97" w:rsidP="003B5E97">
      <w:r w:rsidRPr="003E30EE">
        <w:t>Attempts at new gasification facilities for fuel production have faced technical, planning, and financial challenges</w:t>
      </w:r>
      <w:r w:rsidR="00601FCF">
        <w:t xml:space="preserve">. </w:t>
      </w:r>
      <w:r w:rsidRPr="003E30EE">
        <w:t>Fulcrum Bioenergy was a small commercial facility based in Tennessee that aimed to produce biofuels using gasification and F</w:t>
      </w:r>
      <w:r w:rsidR="00E121F1">
        <w:t>T</w:t>
      </w:r>
      <w:r w:rsidRPr="003E30EE">
        <w:t xml:space="preserve">. It completed construction and began operations in 2022 but closed in May 2024, experiencing permitting and operational issues. </w:t>
      </w:r>
      <w:r>
        <w:t xml:space="preserve">Red Rock Biofuels, a biofuels project in Southern Oregon foreclosed on the facility in 2023 due to financing issues. </w:t>
      </w:r>
      <w:proofErr w:type="spellStart"/>
      <w:r>
        <w:t>Velocys</w:t>
      </w:r>
      <w:proofErr w:type="spellEnd"/>
      <w:r>
        <w:t xml:space="preserve">, a Texas-based company with locations in the United Kingdom, </w:t>
      </w:r>
      <w:r w:rsidR="00601FCF">
        <w:t xml:space="preserve">is one exception. It </w:t>
      </w:r>
      <w:r>
        <w:t xml:space="preserve">is currently in operation and uses FT technology to synthesize bios to sustainable aviation fuel. </w:t>
      </w:r>
    </w:p>
    <w:p w14:paraId="5D79CFFF" w14:textId="77777777" w:rsidR="003B5E97" w:rsidRDefault="003B5E97" w:rsidP="003B5E97">
      <w:pPr>
        <w:pStyle w:val="Heading4"/>
      </w:pPr>
      <w:r>
        <w:t>University of Alaska Fairbanks</w:t>
      </w:r>
    </w:p>
    <w:p w14:paraId="7DA46796" w14:textId="041C547B" w:rsidR="003B5E97" w:rsidRDefault="00601FCF" w:rsidP="003B5E97">
      <w:r>
        <w:t>There is ongoing federal and academic research on developing modular gasification systems. In 2021, the</w:t>
      </w:r>
      <w:r w:rsidR="003B5E97">
        <w:t xml:space="preserve"> University of Alaska, Fairbanks, sponsored by the DO</w:t>
      </w:r>
      <w:r w:rsidR="004B13D6">
        <w:t>E</w:t>
      </w:r>
      <w:r w:rsidR="003B5E97">
        <w:t xml:space="preserve"> </w:t>
      </w:r>
      <w:r>
        <w:t xml:space="preserve">completed a pilot project that involved </w:t>
      </w:r>
      <w:r w:rsidR="003B5E97">
        <w:t xml:space="preserve">the construction and </w:t>
      </w:r>
      <w:r w:rsidR="003B5E97" w:rsidRPr="00EC77E9">
        <w:t>operation of a power plant consisting of coal gasification facilities and engine generators</w:t>
      </w:r>
      <w:r w:rsidR="003B5E97">
        <w:t xml:space="preserve"> </w:t>
      </w:r>
      <w:r w:rsidR="003B5E97" w:rsidRPr="00EC77E9">
        <w:t>at the</w:t>
      </w:r>
      <w:r w:rsidR="003B5E97">
        <w:t xml:space="preserve"> industrial </w:t>
      </w:r>
      <w:r w:rsidR="003B5E97" w:rsidRPr="00EC77E9">
        <w:t>Marathon Terminal property</w:t>
      </w:r>
      <w:r w:rsidR="003B5E97">
        <w:t xml:space="preserve"> in the North Pole area. This site was chosen</w:t>
      </w:r>
      <w:r w:rsidR="003B5E97" w:rsidRPr="00EC77E9">
        <w:t xml:space="preserve"> </w:t>
      </w:r>
      <w:r w:rsidR="003B5E97">
        <w:t xml:space="preserve">due to its </w:t>
      </w:r>
      <w:r w:rsidR="003B5E97" w:rsidRPr="00EC77E9">
        <w:t>proximity to infrastructure and end users</w:t>
      </w:r>
      <w:r w:rsidR="003B5E97">
        <w:t xml:space="preserve">. The research objective was to demonstrate the use of the gasifier/engine </w:t>
      </w:r>
      <w:r w:rsidR="003B5E97">
        <w:lastRenderedPageBreak/>
        <w:t>concept to generate electricity and thermal energy for district heating which could provide low-cost heat and power while generating little to no emissions. The team estimated that the project would generate 18 MW of electricity, which would be enough to power city services and approximately 240 residences. This project was estimated to have a Bare Erected Cost of $115 million and a Total Plant Cost of $161 million.</w:t>
      </w:r>
      <w:r w:rsidR="003B5E97">
        <w:rPr>
          <w:rStyle w:val="FootnoteReference"/>
        </w:rPr>
        <w:footnoteReference w:id="4"/>
      </w:r>
      <w:r w:rsidR="003B5E97">
        <w:t xml:space="preserve"> </w:t>
      </w:r>
    </w:p>
    <w:p w14:paraId="15DB481F" w14:textId="77777777" w:rsidR="003B5E97" w:rsidRDefault="003B5E97" w:rsidP="003B5E97">
      <w:pPr>
        <w:pStyle w:val="Heading4"/>
      </w:pPr>
      <w:r>
        <w:t>Plasma Arc Gasification</w:t>
      </w:r>
    </w:p>
    <w:p w14:paraId="4849EACC" w14:textId="4B3802AB" w:rsidR="003B5E97" w:rsidRDefault="003B5E97" w:rsidP="003B5E97">
      <w:r>
        <w:t xml:space="preserve">Plasma arc gasification (PAG) has been used in the metal industry but only recently has been considered as a source of MSW feedstock disposal and conversion. Plasma arc technology uses </w:t>
      </w:r>
      <w:r w:rsidRPr="00DE3E1D">
        <w:t>an electric torch</w:t>
      </w:r>
      <w:r>
        <w:t>, which generates an electric current between two electrodes (the arc)</w:t>
      </w:r>
      <w:r w:rsidRPr="00DE3E1D">
        <w:t xml:space="preserve"> that generates temperatures </w:t>
      </w:r>
      <w:r>
        <w:t>from</w:t>
      </w:r>
      <w:r w:rsidRPr="00DE3E1D">
        <w:t xml:space="preserve"> </w:t>
      </w:r>
      <w:r w:rsidR="009750DC">
        <w:t>1500</w:t>
      </w:r>
      <w:r>
        <w:t xml:space="preserve"> to over</w:t>
      </w:r>
      <w:r w:rsidRPr="00DE3E1D">
        <w:t xml:space="preserve"> </w:t>
      </w:r>
      <w:r w:rsidR="009750DC">
        <w:t>6500</w:t>
      </w:r>
      <w:r w:rsidRPr="00DE3E1D">
        <w:t xml:space="preserve"> °</w:t>
      </w:r>
      <w:r w:rsidR="009750DC">
        <w:t>C</w:t>
      </w:r>
      <w:r>
        <w:t xml:space="preserve"> that vaporizes the feedstock, generating syngas suitable for combustion and creating heat that is recovered in a boiler. </w:t>
      </w:r>
    </w:p>
    <w:p w14:paraId="57B4BD27" w14:textId="1389EAEF" w:rsidR="003B5E97" w:rsidRDefault="003B5E97" w:rsidP="003B5E97">
      <w:r>
        <w:t xml:space="preserve">PAG can handle a wide range of feedstocks, including MSW, hazardous waste, e-waste, industrial waste, and mixed materials. Any feedstock must be pre-processed (e.g., shredded and homogenized) and sorted for any materials that may cause operating issues. The waste is fed into the top of the reactor, and the plasma torches are located at the bottom. </w:t>
      </w:r>
    </w:p>
    <w:p w14:paraId="07FCDEA9" w14:textId="432DA9CC" w:rsidR="003B5E97" w:rsidRDefault="003B5E97" w:rsidP="003B5E97">
      <w:r w:rsidRPr="00C4677B">
        <w:t>Following the first experimental applications for MSW treatment in Japan in the late 1990s, plasma gasification technology has been adopted or investigated on a commercial and pilot scale in several countries. Besides Japan there are a few PAG facilities around the world</w:t>
      </w:r>
      <w:r w:rsidR="00D0773A">
        <w:t>, but</w:t>
      </w:r>
      <w:r w:rsidR="00D0773A" w:rsidRPr="00814E5B">
        <w:t xml:space="preserve"> there</w:t>
      </w:r>
      <w:r w:rsidRPr="00814E5B">
        <w:t xml:space="preserve"> are no commercial-scale </w:t>
      </w:r>
      <w:r w:rsidR="00D0773A">
        <w:t>PAG</w:t>
      </w:r>
      <w:r w:rsidRPr="00814E5B">
        <w:t xml:space="preserve"> facilities processing MSW in the U.S.</w:t>
      </w:r>
      <w:r w:rsidRPr="00C4677B">
        <w:t xml:space="preserve"> The main drawback of PAG is the high cost of </w:t>
      </w:r>
      <w:r w:rsidR="00047E90" w:rsidRPr="00C4677B">
        <w:t>energy input</w:t>
      </w:r>
      <w:r w:rsidRPr="00C4677B">
        <w:t xml:space="preserve"> as well as higher long term maintenance costs to replace facility components exposed to </w:t>
      </w:r>
      <w:proofErr w:type="gramStart"/>
      <w:r w:rsidRPr="00C4677B">
        <w:t>the extremely</w:t>
      </w:r>
      <w:proofErr w:type="gramEnd"/>
      <w:r w:rsidRPr="00C4677B">
        <w:t xml:space="preserve"> high temperatures. </w:t>
      </w:r>
    </w:p>
    <w:p w14:paraId="0AF6A2FC" w14:textId="77777777" w:rsidR="003B5E97" w:rsidRDefault="003B5E97" w:rsidP="003B5E97">
      <w:pPr>
        <w:pStyle w:val="Heading3"/>
      </w:pPr>
      <w:bookmarkStart w:id="31" w:name="_Toc219709173"/>
      <w:r>
        <w:t>Pyrolysis</w:t>
      </w:r>
      <w:bookmarkEnd w:id="31"/>
    </w:p>
    <w:p w14:paraId="08355166" w14:textId="55C11AFC" w:rsidR="003B5E97" w:rsidRPr="00601FCF" w:rsidRDefault="003B5E97" w:rsidP="003B5E97">
      <w:r>
        <w:t xml:space="preserve">Pyrolysis involves heating MSW at high temperatures </w:t>
      </w:r>
      <w:r w:rsidRPr="00601FCF">
        <w:t xml:space="preserve">(between </w:t>
      </w:r>
      <w:r w:rsidR="00D719F4">
        <w:t>3</w:t>
      </w:r>
      <w:r w:rsidRPr="00601FCF">
        <w:t>00–</w:t>
      </w:r>
      <w:r w:rsidR="00D719F4">
        <w:t>7</w:t>
      </w:r>
      <w:r w:rsidRPr="00601FCF">
        <w:t>00 °C</w:t>
      </w:r>
      <w:r>
        <w:t>)</w:t>
      </w:r>
      <w:r w:rsidRPr="00060601">
        <w:t xml:space="preserve"> </w:t>
      </w:r>
      <w:r>
        <w:t xml:space="preserve">in the absence of oxygen to produce gaseous and liquid products, </w:t>
      </w:r>
      <w:r w:rsidRPr="00F84CEF">
        <w:t>including biochar, bio-oil</w:t>
      </w:r>
      <w:r>
        <w:t xml:space="preserve"> (which is a suggested alternative </w:t>
      </w:r>
      <w:r w:rsidRPr="00F84CEF">
        <w:t>for</w:t>
      </w:r>
      <w:r w:rsidR="00601FCF">
        <w:t xml:space="preserve"> fossil fuels</w:t>
      </w:r>
      <w:r w:rsidR="00060885">
        <w:t>)</w:t>
      </w:r>
      <w:r w:rsidR="00601FCF">
        <w:t xml:space="preserve">, biogas, </w:t>
      </w:r>
      <w:r w:rsidRPr="00F84CEF">
        <w:t>and other chemicals</w:t>
      </w:r>
      <w:r>
        <w:t xml:space="preserve">. Since the process </w:t>
      </w:r>
      <w:r w:rsidR="00DA08DC">
        <w:t>does not</w:t>
      </w:r>
      <w:r>
        <w:t xml:space="preserve"> allow for any oxygen, the MSW </w:t>
      </w:r>
      <w:r w:rsidR="00DA08DC">
        <w:t>does not</w:t>
      </w:r>
      <w:r>
        <w:t xml:space="preserve"> burn</w:t>
      </w:r>
      <w:r w:rsidRPr="00601FCF">
        <w:t>. There are three main types of pyrolysis which vary according to their temperature, heating rate, pressure, and vapor residence time. This affects the overall composition of biofuel products</w:t>
      </w:r>
      <w:r w:rsidR="00601FCF">
        <w:t>.</w:t>
      </w:r>
    </w:p>
    <w:p w14:paraId="5BB61D0C" w14:textId="746E4267" w:rsidR="003B5E97" w:rsidRDefault="003B5E97" w:rsidP="003B5E97">
      <w:r w:rsidRPr="001D6A51">
        <w:t xml:space="preserve">Feedstocks suitable for pyrolysis include dewatered wet waste (e.g., sludge), paper and cardboard, plastics, wood, tires, and textiles. Pyrolysis can also be used for plastic waste, </w:t>
      </w:r>
      <w:r w:rsidRPr="001D6A51">
        <w:lastRenderedPageBreak/>
        <w:t xml:space="preserve">but it produces carbon dioxide along with volatile organic compounds that pose environmental risks. </w:t>
      </w:r>
      <w:r>
        <w:t xml:space="preserve">Prior to pyrolysis, the feedstock must be sorted to remove non-organic </w:t>
      </w:r>
      <w:r w:rsidR="00060885">
        <w:t xml:space="preserve">materials </w:t>
      </w:r>
      <w:r>
        <w:t>then processed by shredding, chipping, or grinding it into smaller pieces. The feedstock must also be dry, so any moisture is evaporated from the feedback using hot flue gas. The feedstock is then fed into the pyrolysis reactor. The byproducts of pyrolysis can be used as fuel or serve as feedstocks for other industries.</w:t>
      </w:r>
    </w:p>
    <w:p w14:paraId="37871119" w14:textId="5CD08291" w:rsidR="003B5E97" w:rsidRDefault="003B5E97" w:rsidP="003B5E97">
      <w:r>
        <w:t>Pyrolysis is seen as a promising alternative to landfills for MSW, biomass (e.g., waste wood) and damaged or end-of-life materials such as plastics and rubber</w:t>
      </w:r>
      <w:r w:rsidR="00601FCF">
        <w:t xml:space="preserve">. It is not widely available </w:t>
      </w:r>
      <w:proofErr w:type="gramStart"/>
      <w:r w:rsidR="00601FCF">
        <w:t>at</w:t>
      </w:r>
      <w:proofErr w:type="gramEnd"/>
      <w:r w:rsidR="00601FCF">
        <w:t xml:space="preserve"> a commercial scale because </w:t>
      </w:r>
      <w:r w:rsidR="00DA08DC">
        <w:t xml:space="preserve">of </w:t>
      </w:r>
      <w:r>
        <w:t>high capital costs, the heterogeneity of feedstock, limited scalability, and limited data.</w:t>
      </w:r>
      <w:r w:rsidRPr="00BB56B4">
        <w:rPr>
          <w:b/>
          <w:bCs/>
        </w:rPr>
        <w:t xml:space="preserve"> </w:t>
      </w:r>
      <w:r w:rsidRPr="007B3FD7">
        <w:t>It also requires a high amount of energy to pre-process waste and to raise and maintain the feedstock at the reaction temperature.</w:t>
      </w:r>
      <w:r w:rsidRPr="008B68FE">
        <w:t xml:space="preserve"> </w:t>
      </w:r>
    </w:p>
    <w:p w14:paraId="67C5305E" w14:textId="6532B5C9" w:rsidR="003B5E97" w:rsidRDefault="003B5E97" w:rsidP="003B5E97">
      <w:r>
        <w:t xml:space="preserve">While pyrolysis is being developed and utilized for industrial use in the US, it is not yet widely commercially available. Some companies have made modular pyrolysis systems commercially available (e.g., Pyrolysis USA, </w:t>
      </w:r>
      <w:proofErr w:type="spellStart"/>
      <w:r>
        <w:t>Resynergi</w:t>
      </w:r>
      <w:proofErr w:type="spellEnd"/>
      <w:r>
        <w:t xml:space="preserve">) while others offer large scale pyrolysis/gasification systems for industrial use. </w:t>
      </w:r>
      <w:r w:rsidRPr="008B68FE">
        <w:t xml:space="preserve">In recent years, small scale pyrolysis units (typically less than 10,000 </w:t>
      </w:r>
      <w:r>
        <w:t>metric tons</w:t>
      </w:r>
      <w:r w:rsidRPr="008B68FE">
        <w:t xml:space="preserve"> per year) that accept mixed plastics as feedstock ha</w:t>
      </w:r>
      <w:r w:rsidR="00060885">
        <w:t>ve</w:t>
      </w:r>
      <w:r w:rsidRPr="008B68FE">
        <w:t xml:space="preserve"> received interest and investment across Canada.</w:t>
      </w:r>
    </w:p>
    <w:p w14:paraId="12DD799E" w14:textId="77777777" w:rsidR="003B5E97" w:rsidRDefault="003B5E97" w:rsidP="003B5E97">
      <w:pPr>
        <w:pStyle w:val="Heading4"/>
      </w:pPr>
      <w:r>
        <w:t>Regulations for Pyrolysis and Gasification</w:t>
      </w:r>
    </w:p>
    <w:p w14:paraId="76572A1F" w14:textId="25A561CB" w:rsidR="003B5E97" w:rsidRDefault="003B5E97" w:rsidP="003B5E97">
      <w:r>
        <w:t>In 2021, the Environmental Protection Agency issu</w:t>
      </w:r>
      <w:r w:rsidR="00060885">
        <w:t>ed</w:t>
      </w:r>
      <w:r>
        <w:t xml:space="preserve"> an advance notice of proposed rulemaking (ANPRM) to assist in the potential development of regulations for pyrolysis and gasification units. It was solicited after the EPA received inquiries whether the units are regulated as incinerators under Section 129 of the Clean Air Act (CAA). The EPA </w:t>
      </w:r>
      <w:r w:rsidRPr="00D5635B">
        <w:t>solicited information and requested comments to assist in the potential development of regulations for pyrolysis and gasification units</w:t>
      </w:r>
      <w:r>
        <w:t>. The comment period ended in December 2021. In 2023, t</w:t>
      </w:r>
      <w:r w:rsidRPr="009431AF">
        <w:t xml:space="preserve">he EPA </w:t>
      </w:r>
      <w:r>
        <w:t>decided to</w:t>
      </w:r>
      <w:r w:rsidRPr="009431AF">
        <w:t xml:space="preserve"> continue to regulate pyrolysis </w:t>
      </w:r>
      <w:r w:rsidRPr="00601FCF">
        <w:t>in a category of small waste combustion units and institutional waste incinerator</w:t>
      </w:r>
      <w:r w:rsidR="00FB0B36">
        <w:t>s</w:t>
      </w:r>
      <w:r w:rsidRPr="00601FCF">
        <w:t>.</w:t>
      </w:r>
    </w:p>
    <w:p w14:paraId="08F7E8E4" w14:textId="77777777" w:rsidR="003B5E97" w:rsidRDefault="003B5E97" w:rsidP="003B5E97">
      <w:pPr>
        <w:pStyle w:val="Heading4"/>
      </w:pPr>
      <w:proofErr w:type="spellStart"/>
      <w:r w:rsidRPr="00CF5C62">
        <w:t>Resynergi</w:t>
      </w:r>
      <w:proofErr w:type="spellEnd"/>
      <w:r w:rsidRPr="00CF5C62">
        <w:t> </w:t>
      </w:r>
    </w:p>
    <w:p w14:paraId="1A64BFF9" w14:textId="786E90B8" w:rsidR="003B5E97" w:rsidRDefault="003B5E97" w:rsidP="003B5E97">
      <w:proofErr w:type="spellStart"/>
      <w:r>
        <w:t>Resynergi</w:t>
      </w:r>
      <w:proofErr w:type="spellEnd"/>
      <w:r>
        <w:t xml:space="preserve"> is a California-based company that provides modular pyrolysis facilities for MRFs and feedstock for petrochemical companies. In 2025, </w:t>
      </w:r>
      <w:proofErr w:type="spellStart"/>
      <w:r>
        <w:t>Resynergi</w:t>
      </w:r>
      <w:proofErr w:type="spellEnd"/>
      <w:r>
        <w:t xml:space="preserve"> announced the commercial offering of its </w:t>
      </w:r>
      <w:proofErr w:type="spellStart"/>
      <w:r w:rsidRPr="00CF5C62">
        <w:t>Resynergi</w:t>
      </w:r>
      <w:proofErr w:type="spellEnd"/>
      <w:r w:rsidRPr="00CF5C62">
        <w:t xml:space="preserve"> 5T Module</w:t>
      </w:r>
      <w:r>
        <w:t xml:space="preserve">s, which utilizes </w:t>
      </w:r>
      <w:r w:rsidRPr="00CF5C62">
        <w:t xml:space="preserve">Continuous Microwave Assisted Pyrolysis (CMAP) Technology engineered by </w:t>
      </w:r>
      <w:r>
        <w:t xml:space="preserve">partner </w:t>
      </w:r>
      <w:r w:rsidRPr="00CF5C62">
        <w:t>Lummus</w:t>
      </w:r>
      <w:r>
        <w:t xml:space="preserve">. CMAP consists of carrying out pyrolysis using microwave heating instead of conventional heating. </w:t>
      </w:r>
    </w:p>
    <w:p w14:paraId="40431B9D" w14:textId="77777777" w:rsidR="003B5E97" w:rsidRDefault="003B5E97" w:rsidP="003B5E97">
      <w:pPr>
        <w:pStyle w:val="Heading3"/>
      </w:pPr>
      <w:bookmarkStart w:id="32" w:name="_Toc219709174"/>
      <w:r>
        <w:lastRenderedPageBreak/>
        <w:t>Hydrothermal Processing</w:t>
      </w:r>
      <w:bookmarkEnd w:id="32"/>
    </w:p>
    <w:p w14:paraId="69873903" w14:textId="77777777" w:rsidR="003B5E97" w:rsidRDefault="003B5E97" w:rsidP="003B5E97">
      <w:r>
        <w:t xml:space="preserve">Hydrothermal processing is an alternative method for processing wet biomass and wet waste materials (e.g., wastewater sludge; food waste; green waste, and animal manure). There are three types of hydrothermal processing that differ by reaction severity. </w:t>
      </w:r>
      <w:r w:rsidRPr="0084626F">
        <w:t xml:space="preserve">Depending on the technology, </w:t>
      </w:r>
      <w:r>
        <w:t>(hydro/bio)</w:t>
      </w:r>
      <w:r w:rsidRPr="0084626F">
        <w:t xml:space="preserve"> char, biocrude or syngas is produced</w:t>
      </w:r>
      <w:r w:rsidRPr="00BB56B4">
        <w:t>:</w:t>
      </w:r>
    </w:p>
    <w:p w14:paraId="03A32646" w14:textId="229B9A3F" w:rsidR="003B5E97" w:rsidRPr="00C42A1F" w:rsidRDefault="003B5E97" w:rsidP="00BE51D8">
      <w:pPr>
        <w:pStyle w:val="ListParagraph"/>
        <w:numPr>
          <w:ilvl w:val="0"/>
          <w:numId w:val="38"/>
        </w:numPr>
        <w:spacing w:after="160"/>
      </w:pPr>
      <w:r w:rsidRPr="001D5117">
        <w:rPr>
          <w:b/>
          <w:bCs/>
        </w:rPr>
        <w:t>Hydrothermal Liquification (HTL)</w:t>
      </w:r>
      <w:r>
        <w:t xml:space="preserve">: HTL is a thermochemical method that uses water as a solvent to convert MSW and other organic feedstocks into liquid biocrude, a mixture of hundreds of molecules with different chemistries and functionalities. HTL has garnered R&amp;D interest, and it has been tested on several feedstocks including sewage sludge, animal manure, food waste, and mixed wet </w:t>
      </w:r>
      <w:r w:rsidR="00601FCF">
        <w:t>feedstocks.</w:t>
      </w:r>
      <w:r>
        <w:t xml:space="preserve"> It occurs at </w:t>
      </w:r>
      <w:r w:rsidRPr="0084626F">
        <w:t>intermediate operating conditions (240–375 °C and 50–250 bar)</w:t>
      </w:r>
      <w:r>
        <w:t xml:space="preserve">. Barriers to widespread commercial deployment </w:t>
      </w:r>
      <w:r w:rsidR="00601FCF">
        <w:t>include pumping</w:t>
      </w:r>
      <w:r>
        <w:t xml:space="preserve"> to high pressures, scalable reactor configurations, and capital costs</w:t>
      </w:r>
      <w:r w:rsidR="00601FCF">
        <w:t>.</w:t>
      </w:r>
    </w:p>
    <w:p w14:paraId="24FFFA69" w14:textId="72D45A3F" w:rsidR="003B5E97" w:rsidRPr="00D843A6" w:rsidRDefault="003B5E97" w:rsidP="00BE51D8">
      <w:pPr>
        <w:pStyle w:val="ListParagraph"/>
        <w:numPr>
          <w:ilvl w:val="0"/>
          <w:numId w:val="38"/>
        </w:numPr>
        <w:spacing w:after="160"/>
        <w:rPr>
          <w:b/>
          <w:bCs/>
        </w:rPr>
      </w:pPr>
      <w:r w:rsidRPr="00D843A6">
        <w:rPr>
          <w:b/>
          <w:bCs/>
        </w:rPr>
        <w:t>Hydrothermal Carbonization</w:t>
      </w:r>
      <w:r w:rsidR="00976401">
        <w:rPr>
          <w:b/>
          <w:bCs/>
        </w:rPr>
        <w:t xml:space="preserve"> (HTC)</w:t>
      </w:r>
      <w:r>
        <w:rPr>
          <w:b/>
          <w:bCs/>
        </w:rPr>
        <w:t>:</w:t>
      </w:r>
      <w:r w:rsidRPr="0084626F">
        <w:t xml:space="preserve"> </w:t>
      </w:r>
      <w:r w:rsidR="00976401">
        <w:t>HTC</w:t>
      </w:r>
      <w:r w:rsidRPr="0084626F">
        <w:t xml:space="preserve"> converts biomass or organic waste into </w:t>
      </w:r>
      <w:r>
        <w:t>a char</w:t>
      </w:r>
      <w:r w:rsidRPr="0084626F">
        <w:t xml:space="preserve"> in the presence of water at relatively low temperatures and pressures</w:t>
      </w:r>
      <w:r w:rsidR="00601FCF">
        <w:t xml:space="preserve"> </w:t>
      </w:r>
      <w:r w:rsidRPr="0084626F">
        <w:t>(180–260 °C and 20–50 bar)</w:t>
      </w:r>
      <w:r>
        <w:t>. It follows a process similar to coal formation but on a shorter timescale (hours). HTC companies are established across Europe and Asia</w:t>
      </w:r>
      <w:r w:rsidR="00106C3E">
        <w:t>;</w:t>
      </w:r>
      <w:r>
        <w:t xml:space="preserve"> one company is in North America. These are mostly large-scale facilities that use HTC for waste management and energy purposes.</w:t>
      </w:r>
    </w:p>
    <w:p w14:paraId="0B3663B7" w14:textId="4D875277" w:rsidR="003B5E97" w:rsidRPr="00E61EFA" w:rsidRDefault="003B5E97" w:rsidP="00BE51D8">
      <w:pPr>
        <w:pStyle w:val="ListParagraph"/>
        <w:numPr>
          <w:ilvl w:val="0"/>
          <w:numId w:val="38"/>
        </w:numPr>
        <w:spacing w:after="160"/>
        <w:rPr>
          <w:b/>
          <w:bCs/>
        </w:rPr>
      </w:pPr>
      <w:r w:rsidRPr="00D843A6">
        <w:rPr>
          <w:b/>
          <w:bCs/>
        </w:rPr>
        <w:t>Hydrothermal Gasification</w:t>
      </w:r>
      <w:r w:rsidR="00976401">
        <w:rPr>
          <w:b/>
          <w:bCs/>
        </w:rPr>
        <w:t xml:space="preserve"> (HTG)</w:t>
      </w:r>
      <w:r>
        <w:rPr>
          <w:b/>
          <w:bCs/>
        </w:rPr>
        <w:t xml:space="preserve">: </w:t>
      </w:r>
      <w:r w:rsidR="00976401">
        <w:t>HTG</w:t>
      </w:r>
      <w:r>
        <w:t xml:space="preserve"> occurs at </w:t>
      </w:r>
      <w:r w:rsidRPr="0084626F">
        <w:t>supercritical conditions of water (T &gt; 380 °C and P &gt; 250 bar)</w:t>
      </w:r>
      <w:r>
        <w:t xml:space="preserve">. It produces methane and hydrogen. </w:t>
      </w:r>
    </w:p>
    <w:p w14:paraId="44DDF6A9" w14:textId="1D163384" w:rsidR="00601FCF" w:rsidRDefault="00601FCF" w:rsidP="00601FCF">
      <w:pPr>
        <w:pStyle w:val="Heading4"/>
      </w:pPr>
      <w:proofErr w:type="spellStart"/>
      <w:r>
        <w:t>Nurox</w:t>
      </w:r>
      <w:proofErr w:type="spellEnd"/>
      <w:r>
        <w:t xml:space="preserve"> Hydrothermal</w:t>
      </w:r>
    </w:p>
    <w:p w14:paraId="41A7A9F7" w14:textId="4C0BEF4B" w:rsidR="003B5E97" w:rsidRDefault="003B5E97" w:rsidP="003B5E97">
      <w:r w:rsidRPr="008B68FE">
        <w:t>Hydrothermal technologies</w:t>
      </w:r>
      <w:r>
        <w:t xml:space="preserve"> are doing further research and</w:t>
      </w:r>
      <w:r w:rsidRPr="008B68FE">
        <w:t xml:space="preserve"> have not been proven </w:t>
      </w:r>
      <w:proofErr w:type="gramStart"/>
      <w:r w:rsidRPr="008B68FE">
        <w:t>at</w:t>
      </w:r>
      <w:proofErr w:type="gramEnd"/>
      <w:r w:rsidRPr="008B68FE">
        <w:t xml:space="preserve"> the commercial scale.</w:t>
      </w:r>
      <w:r>
        <w:rPr>
          <w:i/>
          <w:iCs/>
        </w:rPr>
        <w:t xml:space="preserve"> </w:t>
      </w:r>
      <w:r>
        <w:t xml:space="preserve">A New Zealand startup, </w:t>
      </w:r>
      <w:proofErr w:type="spellStart"/>
      <w:r>
        <w:t>Nurox</w:t>
      </w:r>
      <w:proofErr w:type="spellEnd"/>
      <w:r>
        <w:t xml:space="preserve"> Hydrothermal, partnered with a hazardous waste disposal services company to develop a hydrothermal process that treats hazardous waste and converts it into water and acetic acid, the latter of which is sold for commercial use. They sell their technology for large-scale sites or as modular units. </w:t>
      </w:r>
    </w:p>
    <w:p w14:paraId="583047F7" w14:textId="77777777" w:rsidR="003B5E97" w:rsidRDefault="003B5E97" w:rsidP="003B5E97">
      <w:pPr>
        <w:pStyle w:val="Heading4"/>
      </w:pPr>
      <w:proofErr w:type="spellStart"/>
      <w:r>
        <w:t>Arbios</w:t>
      </w:r>
      <w:proofErr w:type="spellEnd"/>
      <w:r>
        <w:t xml:space="preserve"> Biotech</w:t>
      </w:r>
    </w:p>
    <w:p w14:paraId="4F45A366" w14:textId="13D7B24B" w:rsidR="003B5E97" w:rsidRDefault="003B5E97" w:rsidP="003B5E97">
      <w:proofErr w:type="spellStart"/>
      <w:r>
        <w:t>Arbibos</w:t>
      </w:r>
      <w:proofErr w:type="spellEnd"/>
      <w:r>
        <w:t xml:space="preserve"> Biotech is an Australia-based subsidiary of </w:t>
      </w:r>
      <w:proofErr w:type="spellStart"/>
      <w:r>
        <w:t>Licella</w:t>
      </w:r>
      <w:proofErr w:type="spellEnd"/>
      <w:r>
        <w:t xml:space="preserve">. They report to have established the world’s first commercial-scale HTL facility located in British Columbia called </w:t>
      </w:r>
      <w:proofErr w:type="spellStart"/>
      <w:r w:rsidRPr="00CD6AD9">
        <w:t>Chuntoh</w:t>
      </w:r>
      <w:proofErr w:type="spellEnd"/>
      <w:r w:rsidRPr="00CD6AD9">
        <w:t xml:space="preserve"> </w:t>
      </w:r>
      <w:proofErr w:type="spellStart"/>
      <w:r w:rsidRPr="00CD6AD9">
        <w:t>Ghuna</w:t>
      </w:r>
      <w:proofErr w:type="spellEnd"/>
      <w:r>
        <w:t xml:space="preserve">. </w:t>
      </w:r>
      <w:r w:rsidRPr="00CD6AD9">
        <w:t xml:space="preserve">The facility uses </w:t>
      </w:r>
      <w:proofErr w:type="spellStart"/>
      <w:r w:rsidR="00915A73">
        <w:t>Licella’s</w:t>
      </w:r>
      <w:proofErr w:type="spellEnd"/>
      <w:r w:rsidRPr="00CD6AD9">
        <w:t xml:space="preserve"> HTL technology to transform forest residues and other woody residuals into a bio-intermediate that can be refined into advanced biofuels.</w:t>
      </w:r>
      <w:r>
        <w:t xml:space="preserve"> The facility began operations in 2024 and is designed to produce 50,000 barrels of bio-oil a year. </w:t>
      </w:r>
    </w:p>
    <w:p w14:paraId="3D9A63A3" w14:textId="77777777" w:rsidR="003B5E97" w:rsidRDefault="003B5E97" w:rsidP="003B5E97">
      <w:pPr>
        <w:pStyle w:val="Heading2"/>
      </w:pPr>
      <w:bookmarkStart w:id="33" w:name="_Toc219709175"/>
      <w:r>
        <w:lastRenderedPageBreak/>
        <w:t>Waste-to-Energy in Alaska: Past Research</w:t>
      </w:r>
      <w:bookmarkEnd w:id="33"/>
    </w:p>
    <w:p w14:paraId="66ED270D" w14:textId="77777777" w:rsidR="003B5E97" w:rsidRDefault="003B5E97" w:rsidP="003B5E97">
      <w:pPr>
        <w:pStyle w:val="Heading3"/>
      </w:pPr>
      <w:bookmarkStart w:id="34" w:name="_Toc219709176"/>
      <w:r>
        <w:t>Municipality of Anchorage</w:t>
      </w:r>
      <w:bookmarkEnd w:id="34"/>
    </w:p>
    <w:p w14:paraId="3E47F489" w14:textId="7EADD526" w:rsidR="009750DC" w:rsidRDefault="003B5E97" w:rsidP="003B5E97">
      <w:r>
        <w:t xml:space="preserve">The Municipality of Anchorage’s (MOA) landfill will fill up in half a century, and the city is exploring </w:t>
      </w:r>
      <w:proofErr w:type="spellStart"/>
      <w:r>
        <w:t>WtE</w:t>
      </w:r>
      <w:proofErr w:type="spellEnd"/>
      <w:r>
        <w:t xml:space="preserve">. </w:t>
      </w:r>
      <w:r w:rsidRPr="000B542A">
        <w:t>In September 2019, a pre-feasibility study was prepared and presented to the Assembly</w:t>
      </w:r>
      <w:r>
        <w:t xml:space="preserve">. The feasibility study evaluated assessed </w:t>
      </w:r>
      <w:proofErr w:type="spellStart"/>
      <w:r>
        <w:t>WtE</w:t>
      </w:r>
      <w:proofErr w:type="spellEnd"/>
      <w:r>
        <w:t xml:space="preserve"> technologies according to three criteria:</w:t>
      </w:r>
    </w:p>
    <w:p w14:paraId="635D67BD" w14:textId="21F898B7" w:rsidR="009750DC" w:rsidRDefault="009750DC" w:rsidP="009750DC">
      <w:pPr>
        <w:pStyle w:val="ListParagraph"/>
        <w:numPr>
          <w:ilvl w:val="0"/>
          <w:numId w:val="38"/>
        </w:numPr>
      </w:pPr>
      <w:r w:rsidRPr="009750DC">
        <w:rPr>
          <w:b/>
          <w:bCs/>
        </w:rPr>
        <w:t>S</w:t>
      </w:r>
      <w:r w:rsidR="003B5E97" w:rsidRPr="009750DC">
        <w:rPr>
          <w:b/>
          <w:bCs/>
        </w:rPr>
        <w:t xml:space="preserve">tate of </w:t>
      </w:r>
      <w:r>
        <w:rPr>
          <w:b/>
          <w:bCs/>
        </w:rPr>
        <w:t>T</w:t>
      </w:r>
      <w:r w:rsidR="003B5E97" w:rsidRPr="009750DC">
        <w:rPr>
          <w:b/>
          <w:bCs/>
        </w:rPr>
        <w:t>echnology</w:t>
      </w:r>
      <w:r w:rsidR="003B5E97">
        <w:t xml:space="preserve"> (i.e., readiness of the technology to be commercially deployed),</w:t>
      </w:r>
    </w:p>
    <w:p w14:paraId="3B29D546" w14:textId="132D3EB6" w:rsidR="009750DC" w:rsidRDefault="009750DC" w:rsidP="009750DC">
      <w:pPr>
        <w:pStyle w:val="ListParagraph"/>
        <w:numPr>
          <w:ilvl w:val="0"/>
          <w:numId w:val="38"/>
        </w:numPr>
      </w:pPr>
      <w:r w:rsidRPr="009750DC">
        <w:rPr>
          <w:b/>
          <w:bCs/>
        </w:rPr>
        <w:t>T</w:t>
      </w:r>
      <w:r w:rsidR="003B5E97" w:rsidRPr="009750DC">
        <w:rPr>
          <w:b/>
          <w:bCs/>
        </w:rPr>
        <w:t xml:space="preserve">echnical </w:t>
      </w:r>
      <w:r>
        <w:rPr>
          <w:b/>
          <w:bCs/>
        </w:rPr>
        <w:t>P</w:t>
      </w:r>
      <w:r w:rsidR="003B5E97" w:rsidRPr="009750DC">
        <w:rPr>
          <w:b/>
          <w:bCs/>
        </w:rPr>
        <w:t>erformance</w:t>
      </w:r>
      <w:r w:rsidR="003B5E97">
        <w:t xml:space="preserve"> (i.e., the ability of</w:t>
      </w:r>
      <w:r>
        <w:t xml:space="preserve"> </w:t>
      </w:r>
      <w:proofErr w:type="gramStart"/>
      <w:r>
        <w:t>the</w:t>
      </w:r>
      <w:r w:rsidR="003B5E97">
        <w:t xml:space="preserve"> </w:t>
      </w:r>
      <w:r>
        <w:t>technology</w:t>
      </w:r>
      <w:proofErr w:type="gramEnd"/>
      <w:r w:rsidR="003B5E97">
        <w:t xml:space="preserve"> to address the full spectrum of the client’s potential needs)</w:t>
      </w:r>
    </w:p>
    <w:p w14:paraId="752AF134" w14:textId="2863C273" w:rsidR="008F3535" w:rsidRDefault="009750DC" w:rsidP="00042158">
      <w:pPr>
        <w:pStyle w:val="ListParagraph"/>
        <w:numPr>
          <w:ilvl w:val="0"/>
          <w:numId w:val="38"/>
        </w:numPr>
        <w:spacing w:after="240"/>
      </w:pPr>
      <w:r w:rsidRPr="009750DC">
        <w:rPr>
          <w:b/>
          <w:bCs/>
        </w:rPr>
        <w:t>T</w:t>
      </w:r>
      <w:r w:rsidR="003B5E97" w:rsidRPr="009750DC">
        <w:rPr>
          <w:b/>
          <w:bCs/>
        </w:rPr>
        <w:t xml:space="preserve">echnical </w:t>
      </w:r>
      <w:r>
        <w:rPr>
          <w:b/>
          <w:bCs/>
        </w:rPr>
        <w:t>R</w:t>
      </w:r>
      <w:r w:rsidR="003B5E97" w:rsidRPr="009750DC">
        <w:rPr>
          <w:b/>
          <w:bCs/>
        </w:rPr>
        <w:t>esources</w:t>
      </w:r>
      <w:r w:rsidR="003B5E97">
        <w:t xml:space="preserve"> (i.e., </w:t>
      </w:r>
      <w:r w:rsidR="003B5E97" w:rsidRPr="009D1752">
        <w:t>whether vendors are available to bid on the project and can provide continuing local resources</w:t>
      </w:r>
      <w:r w:rsidR="003B5E97">
        <w:t xml:space="preserve">). </w:t>
      </w:r>
    </w:p>
    <w:p w14:paraId="42C03729" w14:textId="12AD9A0A" w:rsidR="003B5E97" w:rsidRPr="009D1752" w:rsidRDefault="003B5E97" w:rsidP="009750DC">
      <w:r>
        <w:t>The review presented in the pre-feasibility study assumed the development of a 1,000 to 1,200 ton per day WTE facility.</w:t>
      </w:r>
      <w:r w:rsidR="00BE51D8">
        <w:t xml:space="preserve"> </w:t>
      </w:r>
      <w:r w:rsidRPr="009D1752">
        <w:t xml:space="preserve">Based on these criteria, </w:t>
      </w:r>
      <w:r>
        <w:t xml:space="preserve">the study determined that the city should only consider </w:t>
      </w:r>
      <w:r w:rsidRPr="009D1752">
        <w:t xml:space="preserve">mass-burn </w:t>
      </w:r>
      <w:r>
        <w:t xml:space="preserve">incineration </w:t>
      </w:r>
      <w:r w:rsidRPr="009D1752">
        <w:t>and RDF</w:t>
      </w:r>
      <w:r>
        <w:t xml:space="preserve">. Estimated implementation costs for the project (assuming a 2021-2023 timeline) totaled approximately $5.6 million. </w:t>
      </w:r>
      <w:r w:rsidR="00BE51D8">
        <w:t>As of</w:t>
      </w:r>
      <w:r>
        <w:t xml:space="preserve"> 2025, the</w:t>
      </w:r>
      <w:r w:rsidRPr="000B542A">
        <w:t xml:space="preserve"> Assembly </w:t>
      </w:r>
      <w:r w:rsidR="00BE51D8">
        <w:t>has approved</w:t>
      </w:r>
      <w:r>
        <w:t xml:space="preserve"> the city’s request </w:t>
      </w:r>
      <w:r w:rsidRPr="000B542A">
        <w:t xml:space="preserve">to start looking at creating a mass burn </w:t>
      </w:r>
      <w:proofErr w:type="spellStart"/>
      <w:r w:rsidR="00BE51D8">
        <w:t>WtE</w:t>
      </w:r>
      <w:proofErr w:type="spellEnd"/>
      <w:r w:rsidRPr="000B542A">
        <w:t xml:space="preserve"> facility.</w:t>
      </w:r>
    </w:p>
    <w:p w14:paraId="6311074B" w14:textId="77777777" w:rsidR="003B5E97" w:rsidRPr="00B4048F" w:rsidRDefault="003B5E97" w:rsidP="003B5E97">
      <w:pPr>
        <w:pStyle w:val="Heading3"/>
      </w:pPr>
      <w:bookmarkStart w:id="35" w:name="_Toc219709177"/>
      <w:r>
        <w:t>City and Borough of Juneau</w:t>
      </w:r>
      <w:bookmarkEnd w:id="35"/>
    </w:p>
    <w:p w14:paraId="1D954BB2" w14:textId="3BCED463" w:rsidR="003B5E97" w:rsidRDefault="003B5E97" w:rsidP="00BE51D8">
      <w:r>
        <w:t xml:space="preserve">A 2022 report consider </w:t>
      </w:r>
      <w:proofErr w:type="spellStart"/>
      <w:r>
        <w:t>WtE</w:t>
      </w:r>
      <w:proofErr w:type="spellEnd"/>
      <w:r>
        <w:t xml:space="preserve"> technology in </w:t>
      </w:r>
      <w:r w:rsidR="002F5C10">
        <w:t>SE</w:t>
      </w:r>
      <w:r>
        <w:t xml:space="preserve"> Alaska </w:t>
      </w:r>
      <w:r w:rsidR="00DA08DC">
        <w:t>as a</w:t>
      </w:r>
      <w:r>
        <w:t xml:space="preserve"> solution to prolong</w:t>
      </w:r>
      <w:r w:rsidRPr="00A7465E">
        <w:t xml:space="preserve"> landfill lifespans and offer a desirable alternative to shipping waste to </w:t>
      </w:r>
      <w:r w:rsidR="00DA08DC">
        <w:t xml:space="preserve">the contiguous </w:t>
      </w:r>
      <w:r w:rsidR="00132321">
        <w:t>U.S</w:t>
      </w:r>
      <w:r w:rsidRPr="00A7465E">
        <w:t>.</w:t>
      </w:r>
      <w:r>
        <w:t xml:space="preserve"> The report estimated energy production, capital and operational costs, and revenues, assuming a </w:t>
      </w:r>
      <w:proofErr w:type="spellStart"/>
      <w:r>
        <w:t>WtE</w:t>
      </w:r>
      <w:proofErr w:type="spellEnd"/>
      <w:r>
        <w:t xml:space="preserve"> facility located in Juneau. It could not determine capital and operational costs for building a </w:t>
      </w:r>
      <w:proofErr w:type="spellStart"/>
      <w:r>
        <w:t>WtE</w:t>
      </w:r>
      <w:proofErr w:type="spellEnd"/>
      <w:r>
        <w:t xml:space="preserve"> plant, stating that it would require calculating the costs of waste transport and disposal, pollution control equipment, facility site and design, and employees. The report concluded by recommending incineration as a </w:t>
      </w:r>
      <w:proofErr w:type="spellStart"/>
      <w:r>
        <w:t>WtE</w:t>
      </w:r>
      <w:proofErr w:type="spellEnd"/>
      <w:r>
        <w:t xml:space="preserve"> solution. </w:t>
      </w:r>
    </w:p>
    <w:p w14:paraId="3AE31AF9" w14:textId="7084561D" w:rsidR="003B5E97" w:rsidRDefault="003B5E97" w:rsidP="003B5E97">
      <w:r>
        <w:t>In 2025, the City and Borough of Juneau reached out to the National Renewable Energy Laboratory</w:t>
      </w:r>
      <w:r w:rsidR="00B30236">
        <w:t xml:space="preserve"> (now the National Laboratory of the Rockies)</w:t>
      </w:r>
      <w:r>
        <w:t xml:space="preserve"> to provide subject-matter expertise concerning feasible WTE technologies for the region. This study followed a waste characterization study conducted for Juneau. The 2025 report reviewed aerobic composting</w:t>
      </w:r>
      <w:r w:rsidR="00976401">
        <w:t>, AD</w:t>
      </w:r>
      <w:r>
        <w:t>, pyrolysis, gasification,</w:t>
      </w:r>
      <w:r w:rsidR="00976401">
        <w:t xml:space="preserve"> and</w:t>
      </w:r>
      <w:r>
        <w:t xml:space="preserve"> direct combustion. The report found that one quarter of the total waste stream is suitable for </w:t>
      </w:r>
      <w:r w:rsidR="00976401">
        <w:t>AD</w:t>
      </w:r>
      <w:r>
        <w:t xml:space="preserve"> and/or composting, but Juneau must consider its energy needs and market potential of either technology. The report also stated that the city generates enough waste for thermochemical conversions but</w:t>
      </w:r>
      <w:r w:rsidR="00B30236">
        <w:t xml:space="preserve"> implementing the processes</w:t>
      </w:r>
      <w:r>
        <w:t xml:space="preserve"> would be capital-intensive and require a cost-benefit analysis. The </w:t>
      </w:r>
      <w:r>
        <w:lastRenderedPageBreak/>
        <w:t xml:space="preserve">densification of MSW into fuel pellets may be a more cost-effective approach than pyrolysis or gasification. </w:t>
      </w:r>
    </w:p>
    <w:p w14:paraId="358E861E" w14:textId="521CC80D" w:rsidR="003B5E97" w:rsidRPr="00BE51D8" w:rsidRDefault="003B5E97" w:rsidP="003B5E97">
      <w:pPr>
        <w:pStyle w:val="Heading3"/>
      </w:pPr>
      <w:bookmarkStart w:id="36" w:name="_Toc219709178"/>
      <w:proofErr w:type="spellStart"/>
      <w:r w:rsidRPr="00BE51D8">
        <w:t>Metlakta</w:t>
      </w:r>
      <w:proofErr w:type="spellEnd"/>
      <w:r w:rsidRPr="00BE51D8">
        <w:t xml:space="preserve"> Indian Community</w:t>
      </w:r>
      <w:bookmarkEnd w:id="36"/>
      <w:r w:rsidRPr="00BE51D8">
        <w:t xml:space="preserve"> </w:t>
      </w:r>
    </w:p>
    <w:p w14:paraId="37BC0790" w14:textId="6484B4E6" w:rsidR="003B5E97" w:rsidRDefault="003B5E97" w:rsidP="003B5E97">
      <w:r w:rsidRPr="00367AD4">
        <w:t>In 2016, MIC contracted with Gershman, Brickner and Bratton, Inc., to develop a preliminary design for a waste-to energy (WTE) combustion system that evaluates possibilities for beneficial use of the heat generated from the system to support a greenhouse</w:t>
      </w:r>
      <w:r>
        <w:t xml:space="preserve">. The consultant recommended next steps and an implementation strategy, including a study on biomass availability on Annette Island, feasibility studies for a biomass drying facility and greenhouse support with the heat </w:t>
      </w:r>
      <w:r w:rsidR="00BE51D8">
        <w:t>from</w:t>
      </w:r>
      <w:r>
        <w:t xml:space="preserve"> the WTE unit, and a geotechnical evaluation of the project site. </w:t>
      </w:r>
      <w:r w:rsidR="00BE51D8">
        <w:t>As of 2018, the</w:t>
      </w:r>
      <w:r w:rsidRPr="00D203BC">
        <w:t xml:space="preserve"> WTE project </w:t>
      </w:r>
      <w:r w:rsidR="00BE51D8">
        <w:t xml:space="preserve">was placed </w:t>
      </w:r>
      <w:r w:rsidRPr="00D203BC">
        <w:t>on-hold due to financial constraints</w:t>
      </w:r>
      <w:r w:rsidR="00BE51D8">
        <w:t>.</w:t>
      </w:r>
      <w:r>
        <w:br w:type="page"/>
      </w:r>
    </w:p>
    <w:p w14:paraId="5E78ED10" w14:textId="1BE65B82" w:rsidR="003B5E97" w:rsidRPr="00610E0E" w:rsidRDefault="003B5E97" w:rsidP="0086318D">
      <w:pPr>
        <w:pStyle w:val="Heading1"/>
      </w:pPr>
      <w:bookmarkStart w:id="37" w:name="_Toc219709179"/>
      <w:r>
        <w:lastRenderedPageBreak/>
        <w:t>Innovations in Waste Disposal and Site Management</w:t>
      </w:r>
      <w:bookmarkEnd w:id="37"/>
    </w:p>
    <w:p w14:paraId="64584D4F" w14:textId="64DF3768" w:rsidR="0079692E" w:rsidRDefault="0079692E" w:rsidP="00047E90">
      <w:r>
        <w:t xml:space="preserve">This section covers advanced monitoring technologies used at landfills as well as new methods to collect landfill gas for use. </w:t>
      </w:r>
    </w:p>
    <w:p w14:paraId="602B7785" w14:textId="2D71084D" w:rsidR="003B5E97" w:rsidRDefault="003B5E97" w:rsidP="003B5E97">
      <w:pPr>
        <w:pStyle w:val="Heading2"/>
      </w:pPr>
      <w:bookmarkStart w:id="38" w:name="_Toc219709180"/>
      <w:r>
        <w:t>Advanced Monitoring Technologies</w:t>
      </w:r>
      <w:bookmarkEnd w:id="38"/>
    </w:p>
    <w:p w14:paraId="78D36A2A" w14:textId="4C2E2A57" w:rsidR="00FC252E" w:rsidRDefault="00FC252E" w:rsidP="003B5E97">
      <w:r>
        <w:t xml:space="preserve">Class I landfills in </w:t>
      </w:r>
      <w:r w:rsidR="002F5C10">
        <w:t>SE</w:t>
      </w:r>
      <w:r>
        <w:t xml:space="preserve"> Alaska are subject to surface or groundwater monitoring and air monitoring. Class III landfills are not subject to monitoring unless required otherwise. </w:t>
      </w:r>
    </w:p>
    <w:p w14:paraId="393BDDF3" w14:textId="2E5E75A1" w:rsidR="003B5E97" w:rsidRDefault="003B5E97" w:rsidP="003B5E97">
      <w:r>
        <w:t xml:space="preserve">Landfill monitoring involves routine checks for landfill gas (LFG) emissions, leachate, and other sources of pollution to guarantee compliance and prevent groundwater, air, and general environmental pollution. </w:t>
      </w:r>
    </w:p>
    <w:p w14:paraId="4FA05BEF" w14:textId="0D7D86C8" w:rsidR="003B5E97" w:rsidRDefault="003B5E97" w:rsidP="003B5E97">
      <w:r>
        <w:t>Surface emission monitoring (SEM) involves the use of a handheld (portable) imager near the landfill’s surface to measure concentration while walking a prescribed path. This is a requirement under the New Source Performance Standards for landfills generating more than 50 megagrams per year o</w:t>
      </w:r>
      <w:r w:rsidR="00B30236">
        <w:t>f</w:t>
      </w:r>
      <w:r>
        <w:t xml:space="preserve"> NMOC emissions.</w:t>
      </w:r>
      <w:r w:rsidR="00893B1E">
        <w:rPr>
          <w:rStyle w:val="FootnoteReference"/>
        </w:rPr>
        <w:footnoteReference w:id="5"/>
      </w:r>
      <w:r>
        <w:t xml:space="preserve"> Fixed sensors are </w:t>
      </w:r>
      <w:r w:rsidR="0086318D">
        <w:t>conventional</w:t>
      </w:r>
      <w:r>
        <w:t xml:space="preserve"> technology. They are continuously operating and require little maintenance once they are set up. They are sensitive to changes in topography and atmospheric conditions and cover a smaller area of the landfill. </w:t>
      </w:r>
    </w:p>
    <w:p w14:paraId="038AF066" w14:textId="70D93C49" w:rsidR="003B5E97" w:rsidRPr="00A01E3B" w:rsidRDefault="003B5E97" w:rsidP="003B5E97">
      <w:r>
        <w:t>Emerging aerial technologies such as unmanned aerial vehicles (UAVs) equipped with sensors can improve existing LFG emissions monitoring strategies by improving detection accuracy, filling gaps in observations, and protect human health.</w:t>
      </w:r>
    </w:p>
    <w:p w14:paraId="04351FCC" w14:textId="77777777" w:rsidR="003B5E97" w:rsidRDefault="003B5E97" w:rsidP="003B5E97">
      <w:pPr>
        <w:pStyle w:val="Heading3"/>
      </w:pPr>
      <w:bookmarkStart w:id="39" w:name="_Toc219709181"/>
      <w:r>
        <w:t>Aerial Drone Technology</w:t>
      </w:r>
      <w:bookmarkEnd w:id="39"/>
    </w:p>
    <w:p w14:paraId="1DBCF445" w14:textId="77777777" w:rsidR="00FD34D3" w:rsidRDefault="003B5E97" w:rsidP="003B5E97">
      <w:r>
        <w:t xml:space="preserve">Aerial drones are equipped with a TDLAS sensor that measures vertical concentrations of emissions. They are versatile and provide very accurate results and can provide operators with more timely, comprehensive, and objective data while keeping workers safe. However, their use depends on weather conditions and they can be costly. </w:t>
      </w:r>
    </w:p>
    <w:p w14:paraId="70CFCC92" w14:textId="1E20BBF4" w:rsidR="00FD34D3" w:rsidRDefault="00FD34D3" w:rsidP="00FD34D3">
      <w:pPr>
        <w:pStyle w:val="Heading4"/>
      </w:pPr>
      <w:r>
        <w:t>Sniffer Robotics</w:t>
      </w:r>
    </w:p>
    <w:p w14:paraId="22D95D00" w14:textId="2F369CDA" w:rsidR="003B5E97" w:rsidRDefault="00FD34D3" w:rsidP="003B5E97">
      <w:r w:rsidRPr="00FD34D3">
        <w:t>Sniffer Robotics</w:t>
      </w:r>
      <w:r>
        <w:t xml:space="preserve"> is a Michigan-based </w:t>
      </w:r>
      <w:r w:rsidRPr="00FD34D3">
        <w:t>technology-enabled services company</w:t>
      </w:r>
      <w:r>
        <w:t xml:space="preserve"> that </w:t>
      </w:r>
      <w:r w:rsidR="003B5E97">
        <w:t>developed the first EPA-approved advanced alternative technology for regulatory landfill SEM.</w:t>
      </w:r>
      <w:r>
        <w:t xml:space="preserve"> The </w:t>
      </w:r>
      <w:r w:rsidR="00DA08DC">
        <w:t>drone</w:t>
      </w:r>
      <w:r>
        <w:t xml:space="preserve"> collects air samples at the ground surface and measures methane concentrations within them.</w:t>
      </w:r>
      <w:r w:rsidR="003B5E97">
        <w:t xml:space="preserve"> When coupled with traditional walking SEM, the technology </w:t>
      </w:r>
      <w:r w:rsidR="003B5E97">
        <w:lastRenderedPageBreak/>
        <w:t xml:space="preserve">demonstrated a strong performance in detection 500 ppm exceedance. </w:t>
      </w:r>
      <w:r>
        <w:t>The</w:t>
      </w:r>
      <w:r w:rsidRPr="00FD34D3">
        <w:t xml:space="preserve"> data </w:t>
      </w:r>
      <w:r>
        <w:t>can be</w:t>
      </w:r>
      <w:r w:rsidRPr="00FD34D3">
        <w:t xml:space="preserve"> transformed into specific leak </w:t>
      </w:r>
      <w:r>
        <w:t>locations or transformed</w:t>
      </w:r>
      <w:r w:rsidRPr="00FD34D3">
        <w:t xml:space="preserve"> to estimate fugitive gas emissions.</w:t>
      </w:r>
    </w:p>
    <w:p w14:paraId="07D1A0D2" w14:textId="77777777" w:rsidR="003B5E97" w:rsidRDefault="003B5E97" w:rsidP="003B5E97">
      <w:pPr>
        <w:pStyle w:val="Heading3"/>
      </w:pPr>
      <w:bookmarkStart w:id="40" w:name="_Toc219709182"/>
      <w:r>
        <w:t>Near-Ground Robots</w:t>
      </w:r>
      <w:bookmarkEnd w:id="40"/>
    </w:p>
    <w:p w14:paraId="4EA1F7A2" w14:textId="264B39CE" w:rsidR="003B5E97" w:rsidRDefault="003B5E97" w:rsidP="003B5E97">
      <w:r w:rsidRPr="00120227">
        <w:t>Rovers and robots use point sensors, passive imaging, and active imaging to function. They are autonomous and can be customized to fit the area of concern</w:t>
      </w:r>
      <w:r w:rsidR="00A76B46">
        <w:t>. The cost of this technology subsequently depends on the custom solution</w:t>
      </w:r>
      <w:r w:rsidRPr="00120227">
        <w:t xml:space="preserve">. They may be impacted by unpredictable terrain on landfills and other landfill equipment present, and similarly to aerial drones they are limited weather conditions. </w:t>
      </w:r>
    </w:p>
    <w:p w14:paraId="36A5EC53" w14:textId="77777777" w:rsidR="003B5E97" w:rsidRDefault="003B5E97" w:rsidP="003B5E97">
      <w:pPr>
        <w:pStyle w:val="Heading3"/>
      </w:pPr>
      <w:bookmarkStart w:id="41" w:name="_Toc219709183"/>
      <w:r>
        <w:t>Aerial Remote Sensing</w:t>
      </w:r>
      <w:bookmarkEnd w:id="41"/>
    </w:p>
    <w:p w14:paraId="16680A44" w14:textId="77777777" w:rsidR="003B5E97" w:rsidRDefault="003B5E97" w:rsidP="003B5E97">
      <w:r w:rsidRPr="00285456">
        <w:t xml:space="preserve">There are companies that are developing remote sensor technologies to track methane emissions and emissions plumes. Such data is also becoming increasingly accessible to enforcement agencies and the public. This is improving landfill operators’ ability to detect, locate, and reduce their emissions in real time. </w:t>
      </w:r>
    </w:p>
    <w:p w14:paraId="305E8B93" w14:textId="4F1F5686" w:rsidR="003B5E97" w:rsidRDefault="00FD34D3" w:rsidP="00FD34D3">
      <w:pPr>
        <w:pStyle w:val="Heading4"/>
      </w:pPr>
      <w:r>
        <w:t>Carbon Mapper</w:t>
      </w:r>
    </w:p>
    <w:p w14:paraId="1F3BA51F" w14:textId="1C2EEFFC" w:rsidR="003B5E97" w:rsidRDefault="003B5E97" w:rsidP="003B5E97">
      <w:r>
        <w:t xml:space="preserve">Carbon Mapper, a California non-profit, is planning to launch satellites that it states will consistently pinpoint, track, and make available to the public methane and carbon dioxide emissions at individual facilities located within “high-priority areas.” These satellites are equipped with emissions detecting sensors. Due to the remoteness of most </w:t>
      </w:r>
      <w:r w:rsidR="002F5C10">
        <w:t>SE</w:t>
      </w:r>
      <w:r>
        <w:t xml:space="preserve"> Alaska communities, it is unlikely that this technology in particular will consider these communities </w:t>
      </w:r>
      <w:r w:rsidR="00042158">
        <w:t>“</w:t>
      </w:r>
      <w:r>
        <w:t>high-priority areas”</w:t>
      </w:r>
      <w:r w:rsidR="00042158">
        <w:t xml:space="preserve"> (i.e., areas with significantly high emissions). </w:t>
      </w:r>
      <w:r>
        <w:t xml:space="preserve"> </w:t>
      </w:r>
    </w:p>
    <w:p w14:paraId="4E3A5919" w14:textId="77777777" w:rsidR="003B5E97" w:rsidRDefault="003B5E97" w:rsidP="003B5E97">
      <w:pPr>
        <w:pStyle w:val="Heading3"/>
      </w:pPr>
      <w:bookmarkStart w:id="42" w:name="_Toc219709184"/>
      <w:r>
        <w:t>AI for Illegal Dumping</w:t>
      </w:r>
      <w:bookmarkEnd w:id="42"/>
    </w:p>
    <w:p w14:paraId="4D6EC6DB" w14:textId="0E9B7D0A" w:rsidR="003B5E97" w:rsidRPr="0033310E" w:rsidRDefault="003B5E97" w:rsidP="003B5E97">
      <w:r>
        <w:t>Illegal dumping occurs when residents dispose of waste in unauthorized location. It often occurs in open areas, outside of landfill operating hours, or late at night. Residents do this to avoid disposal fees or because collection services are unavailable or not readily accessible</w:t>
      </w:r>
      <w:r w:rsidR="00FD34D3">
        <w:t xml:space="preserve">. </w:t>
      </w:r>
      <w:r>
        <w:t xml:space="preserve">This problem exists across </w:t>
      </w:r>
      <w:r w:rsidR="002F5C10">
        <w:t>SE</w:t>
      </w:r>
      <w:r>
        <w:t xml:space="preserve"> Alaska and can lead to negative environmental consequences if left unaddressed.</w:t>
      </w:r>
    </w:p>
    <w:p w14:paraId="0E8203A5" w14:textId="043776A8" w:rsidR="003B5E97" w:rsidRDefault="003B5E97" w:rsidP="003B5E97">
      <w:r>
        <w:t xml:space="preserve">The use of AI, combined with computer vision and satellite imagery, can detect times and locations where illegal dumping occurs. It can send real-time notifications to landfill operators who can alert authorities. </w:t>
      </w:r>
    </w:p>
    <w:p w14:paraId="2CD298CD" w14:textId="49168C30" w:rsidR="003B5E97" w:rsidRPr="00285456" w:rsidRDefault="00A96D81" w:rsidP="003B5E97">
      <w:pPr>
        <w:pStyle w:val="Heading2"/>
      </w:pPr>
      <w:bookmarkStart w:id="43" w:name="_Toc219709185"/>
      <w:r>
        <w:lastRenderedPageBreak/>
        <w:t>Landfill Gas</w:t>
      </w:r>
      <w:r w:rsidR="003B5E97">
        <w:t xml:space="preserve"> Technologies</w:t>
      </w:r>
      <w:bookmarkEnd w:id="43"/>
    </w:p>
    <w:p w14:paraId="263CAB5E" w14:textId="77777777" w:rsidR="003B5E97" w:rsidRDefault="003B5E97" w:rsidP="003B5E97">
      <w:pPr>
        <w:pStyle w:val="Heading3"/>
      </w:pPr>
      <w:bookmarkStart w:id="44" w:name="_Toc219709186"/>
      <w:r>
        <w:t>Automatic Wellheads</w:t>
      </w:r>
      <w:bookmarkEnd w:id="44"/>
    </w:p>
    <w:p w14:paraId="5703A0D7" w14:textId="27B5A72B" w:rsidR="003B5E97" w:rsidRDefault="003B5E97" w:rsidP="003B5E97">
      <w:r>
        <w:t xml:space="preserve">LFG collection systems include wells that consist of perforated pipes to allow gas to enter and be collected. The LFG goes through a network of pipes to reach the processing area, where it is direct to a flare, an energy recovery project, or both. The methane </w:t>
      </w:r>
      <w:r w:rsidR="001F1466">
        <w:t>in</w:t>
      </w:r>
      <w:r>
        <w:t xml:space="preserve"> LFG can be used as an energy source to generate electricity, heating, or converted to renewable natural gas. </w:t>
      </w:r>
      <w:r w:rsidR="0071744C">
        <w:t>LFG</w:t>
      </w:r>
      <w:r>
        <w:t xml:space="preserve"> technicians are responsible for visiting gas extraction wells. They use gas analyzers to identify the LFG composition and make manual adjustments based on their findings. </w:t>
      </w:r>
    </w:p>
    <w:p w14:paraId="413E4B6C" w14:textId="77777777" w:rsidR="003B5E97" w:rsidRPr="00F23F5F" w:rsidRDefault="003B5E97" w:rsidP="003B5E97">
      <w:r>
        <w:t>The introduction of automatic wellheads can measure gas composition and transmit data in real-time by using sensors permanently installed at the wellhead. They can continuously monitor atmospheric conditions and adjust systems parameters (e.g., vacuum pressure and flow rates) in response to real time data.</w:t>
      </w:r>
    </w:p>
    <w:p w14:paraId="0DE04215" w14:textId="77777777" w:rsidR="003B5E97" w:rsidRDefault="003B5E97" w:rsidP="003B5E97">
      <w:pPr>
        <w:pStyle w:val="Heading2"/>
      </w:pPr>
      <w:bookmarkStart w:id="45" w:name="_Toc219709187"/>
      <w:r>
        <w:t>Bioreactors</w:t>
      </w:r>
      <w:bookmarkEnd w:id="45"/>
    </w:p>
    <w:p w14:paraId="6F53DCEB" w14:textId="4FE32259" w:rsidR="003B5E97" w:rsidRPr="007964A0" w:rsidRDefault="003B5E97" w:rsidP="003B5E97">
      <w:r>
        <w:t>Bioreactors accelerate the degradation of landfilled materials by using bacteria. The leachate is collected and recirculated back into the landfill. Bioreactors can be designed as aerobic reactors, anaerobic reactors, or hybrid reactors which employs both types of bacteria. Bioreactors decompose waste more quickly than traditional landfills</w:t>
      </w:r>
      <w:r w:rsidR="000A46A9">
        <w:t xml:space="preserve"> but may carry higher costs than conventional landfills</w:t>
      </w:r>
      <w:r>
        <w:t xml:space="preserve">. For anaerobic bioreactors, </w:t>
      </w:r>
      <w:r w:rsidR="0071744C">
        <w:t>LFG</w:t>
      </w:r>
      <w:r>
        <w:t xml:space="preserve"> is generated earlier and at a higher rate compared to landfills. This gas could be collected to generate energy. This technology, however, can generate more odors than landfills and carry environmental impacts if the system were to fail (e.g., leaching, gas emissions). It is </w:t>
      </w:r>
      <w:r w:rsidR="00FD34D3">
        <w:t>still a novel technology and pilot projects</w:t>
      </w:r>
      <w:r>
        <w:t xml:space="preserve"> and has been deployed in a few locations across North America</w:t>
      </w:r>
      <w:r w:rsidR="00FD34D3">
        <w:t>, including Florida, North Carolina, Virginia, and Michigan</w:t>
      </w:r>
      <w:r>
        <w:t>.</w:t>
      </w:r>
    </w:p>
    <w:p w14:paraId="7F4F1389" w14:textId="6486A97C" w:rsidR="00B26238" w:rsidRDefault="00B26238">
      <w:r>
        <w:br w:type="page"/>
      </w:r>
    </w:p>
    <w:p w14:paraId="278B0B63" w14:textId="1C545921" w:rsidR="00B26238" w:rsidRPr="00610E0E" w:rsidRDefault="000873D4" w:rsidP="00B26238">
      <w:pPr>
        <w:pStyle w:val="Heading1"/>
      </w:pPr>
      <w:bookmarkStart w:id="46" w:name="_Toc219709188"/>
      <w:r>
        <w:lastRenderedPageBreak/>
        <w:t>Next Steps</w:t>
      </w:r>
      <w:bookmarkEnd w:id="46"/>
    </w:p>
    <w:p w14:paraId="0693C3F4" w14:textId="717749C6" w:rsidR="000873D4" w:rsidRDefault="000873D4" w:rsidP="000873D4">
      <w:r>
        <w:t xml:space="preserve">This report presented a wide range of emerging and innovative technologies to MSW management for consideration by the SEC as part of the solution evaluation and matching task.  </w:t>
      </w:r>
    </w:p>
    <w:p w14:paraId="6F1A964B" w14:textId="4C549AA9" w:rsidR="000873D4" w:rsidRDefault="000873D4" w:rsidP="000873D4">
      <w:r>
        <w:t>Most</w:t>
      </w:r>
      <w:r w:rsidR="00933BF7">
        <w:t xml:space="preserve"> of </w:t>
      </w:r>
      <w:r>
        <w:t>the technologies in this report</w:t>
      </w:r>
      <w:r w:rsidR="00933BF7">
        <w:t xml:space="preserve"> are built </w:t>
      </w:r>
      <w:r>
        <w:t xml:space="preserve">on a </w:t>
      </w:r>
      <w:r w:rsidR="00933BF7">
        <w:t>large scale to</w:t>
      </w:r>
      <w:r>
        <w:t xml:space="preserve"> accept large amounts of waste from urban populations and</w:t>
      </w:r>
      <w:r w:rsidR="00933BF7">
        <w:t xml:space="preserve"> meet economies of scale, </w:t>
      </w:r>
      <w:r>
        <w:t xml:space="preserve">although some </w:t>
      </w:r>
      <w:r w:rsidR="00454907">
        <w:t xml:space="preserve">solutions </w:t>
      </w:r>
      <w:r>
        <w:t xml:space="preserve">are </w:t>
      </w:r>
      <w:r w:rsidR="00454907">
        <w:t xml:space="preserve">becoming </w:t>
      </w:r>
      <w:r>
        <w:t xml:space="preserve">commercially </w:t>
      </w:r>
      <w:r w:rsidR="00454907">
        <w:t>to fit the needs of smaller communities</w:t>
      </w:r>
      <w:r>
        <w:t xml:space="preserve">. The information provided in this report helps establish a direction for where the </w:t>
      </w:r>
      <w:r w:rsidR="002F5C10">
        <w:t>SE</w:t>
      </w:r>
      <w:r>
        <w:t xml:space="preserve"> Alaska Regional Solid Waste Strategy could go and provides a range of options to consider. </w:t>
      </w:r>
    </w:p>
    <w:p w14:paraId="4FB923DA" w14:textId="00D3FB60" w:rsidR="003D0F08" w:rsidRDefault="000873D4" w:rsidP="003D0F08">
      <w:r>
        <w:t xml:space="preserve">As a part of </w:t>
      </w:r>
      <w:r w:rsidRPr="00047E90">
        <w:rPr>
          <w:i/>
          <w:iCs/>
        </w:rPr>
        <w:t>Activity 3. Solution evaluation and matching</w:t>
      </w:r>
      <w:r>
        <w:t xml:space="preserve">, </w:t>
      </w:r>
      <w:r w:rsidR="00A0755A">
        <w:t xml:space="preserve">a cost-benefit analysis specific to </w:t>
      </w:r>
      <w:r w:rsidR="002F5C10">
        <w:t>SE</w:t>
      </w:r>
      <w:r w:rsidR="00A0755A">
        <w:t xml:space="preserve"> Alaska will be undertaken for a selected group of options that may be suitable, considering the region’s climate and geography, population, waste streams, and waste transportation network. A white paper </w:t>
      </w:r>
      <w:r w:rsidR="00A0755A" w:rsidRPr="00A0755A">
        <w:t>on feasible solutions</w:t>
      </w:r>
      <w:r w:rsidR="00A0755A">
        <w:t xml:space="preserve"> will also be developed that explains each solution’s ability </w:t>
      </w:r>
      <w:r w:rsidR="00A0755A" w:rsidRPr="00A0755A">
        <w:t>to meet community and regional needs</w:t>
      </w:r>
      <w:r w:rsidR="00A0755A">
        <w:t>.</w:t>
      </w:r>
    </w:p>
    <w:p w14:paraId="17AD6BD4" w14:textId="77777777" w:rsidR="003B5E97" w:rsidRDefault="003B5E97" w:rsidP="003B5E97">
      <w:r>
        <w:br w:type="page"/>
      </w:r>
    </w:p>
    <w:p w14:paraId="11BC05DC" w14:textId="0A0AFFD6" w:rsidR="00CB1DF1" w:rsidRPr="0077205D" w:rsidRDefault="003B5E97" w:rsidP="00CB1DF1">
      <w:pPr>
        <w:pStyle w:val="Heading1"/>
      </w:pPr>
      <w:bookmarkStart w:id="47" w:name="_Toc219709189"/>
      <w:r>
        <w:lastRenderedPageBreak/>
        <w:t>Bibliography</w:t>
      </w:r>
      <w:bookmarkEnd w:id="47"/>
    </w:p>
    <w:p w14:paraId="7539866F" w14:textId="77777777" w:rsidR="00CB1DF1" w:rsidRPr="0077205D" w:rsidRDefault="00CB1DF1" w:rsidP="0077205D">
      <w:pPr>
        <w:pStyle w:val="ListParagraph"/>
      </w:pPr>
      <w:r w:rsidRPr="0077205D">
        <w:t xml:space="preserve">Addas, A., Khan, M. N., &amp; Naseer, F. (2024). Waste management 2.0 leveraging internet of things for an efficient and eco-friendly Smart City Solution. </w:t>
      </w:r>
      <w:r w:rsidRPr="0077205D">
        <w:rPr>
          <w:i/>
          <w:iCs/>
        </w:rPr>
        <w:t>PLOS ONE</w:t>
      </w:r>
      <w:r w:rsidRPr="0077205D">
        <w:t xml:space="preserve">, </w:t>
      </w:r>
      <w:r w:rsidRPr="0077205D">
        <w:rPr>
          <w:i/>
          <w:iCs/>
        </w:rPr>
        <w:t>19</w:t>
      </w:r>
      <w:r w:rsidRPr="0077205D">
        <w:t xml:space="preserve">(7). https://doi.org/10.1371/journal.pone.0307608 </w:t>
      </w:r>
    </w:p>
    <w:p w14:paraId="3AE75566" w14:textId="77777777" w:rsidR="00CB1DF1" w:rsidRPr="0077205D" w:rsidRDefault="00CB1DF1" w:rsidP="0077205D">
      <w:pPr>
        <w:pStyle w:val="ListParagraph"/>
      </w:pPr>
      <w:r w:rsidRPr="0077205D">
        <w:t xml:space="preserve">Ajaz, A. (2025, April 14). </w:t>
      </w:r>
      <w:r w:rsidRPr="0077205D">
        <w:rPr>
          <w:i/>
          <w:iCs/>
        </w:rPr>
        <w:t>New fee means San Diego’s trash bins are about to get smarter too</w:t>
      </w:r>
      <w:r w:rsidRPr="0077205D">
        <w:t xml:space="preserve">. Voice of San Diego. https://voiceofsandiego.org/2025/04/14/new-fee-means-san-diegos-trash-bins-are-about-to-get-smarter-too/ </w:t>
      </w:r>
    </w:p>
    <w:p w14:paraId="57C3F44F" w14:textId="77777777" w:rsidR="00CB1DF1" w:rsidRPr="0077205D" w:rsidRDefault="00CB1DF1" w:rsidP="0077205D">
      <w:pPr>
        <w:pStyle w:val="ListParagraph"/>
      </w:pPr>
      <w:r w:rsidRPr="0077205D">
        <w:rPr>
          <w:i/>
          <w:iCs/>
        </w:rPr>
        <w:t>Alternative fueling station locator</w:t>
      </w:r>
      <w:r w:rsidRPr="0077205D">
        <w:t xml:space="preserve">. Alternative Fuels Data Center: Alternative Fueling Station Locator. (n.d.). https://afdc.energy.gov/stations#/find/nearest </w:t>
      </w:r>
    </w:p>
    <w:p w14:paraId="138054C4" w14:textId="77777777" w:rsidR="00CB1DF1" w:rsidRPr="00E639E3" w:rsidRDefault="00CB1DF1" w:rsidP="00E639E3">
      <w:pPr>
        <w:pStyle w:val="ListParagraph"/>
      </w:pPr>
      <w:r w:rsidRPr="00E639E3">
        <w:t xml:space="preserve">Andrade, D. F., Castro, J. P., Garcia, J. A., Machado, R. C., Pereira-Filho, E. R., &amp; </w:t>
      </w:r>
      <w:proofErr w:type="spellStart"/>
      <w:r w:rsidRPr="00E639E3">
        <w:t>Amarasiriwardena</w:t>
      </w:r>
      <w:proofErr w:type="spellEnd"/>
      <w:r w:rsidRPr="00E639E3">
        <w:t xml:space="preserve">, D. (2022). Analytical and Reclamation Technologies for identification and recycling of precious materials from waste computer and mobile phones. </w:t>
      </w:r>
      <w:r w:rsidRPr="00E639E3">
        <w:rPr>
          <w:i/>
          <w:iCs/>
        </w:rPr>
        <w:t>Chemosphere</w:t>
      </w:r>
      <w:r w:rsidRPr="00E639E3">
        <w:t xml:space="preserve">, </w:t>
      </w:r>
      <w:r w:rsidRPr="00E639E3">
        <w:rPr>
          <w:i/>
          <w:iCs/>
        </w:rPr>
        <w:t>286</w:t>
      </w:r>
      <w:r w:rsidRPr="00E639E3">
        <w:t xml:space="preserve">, 131739. https://doi.org/10.1016/j.chemosphere.2021.131739 </w:t>
      </w:r>
    </w:p>
    <w:p w14:paraId="3D40A36B" w14:textId="77777777" w:rsidR="00CB1DF1" w:rsidRPr="000A46A9" w:rsidRDefault="00CB1DF1" w:rsidP="000A46A9">
      <w:pPr>
        <w:pStyle w:val="ListParagraph"/>
      </w:pPr>
      <w:r w:rsidRPr="000A46A9">
        <w:t xml:space="preserve">Ann Arbor SPARK. (2023, January 11). </w:t>
      </w:r>
      <w:r w:rsidRPr="000A46A9">
        <w:rPr>
          <w:i/>
          <w:iCs/>
        </w:rPr>
        <w:t xml:space="preserve">US EPA approves the </w:t>
      </w:r>
      <w:proofErr w:type="spellStart"/>
      <w:r w:rsidRPr="000A46A9">
        <w:rPr>
          <w:i/>
          <w:iCs/>
        </w:rPr>
        <w:t>SnifferDRONETM</w:t>
      </w:r>
      <w:proofErr w:type="spellEnd"/>
      <w:r w:rsidRPr="000A46A9">
        <w:rPr>
          <w:i/>
          <w:iCs/>
        </w:rPr>
        <w:t xml:space="preserve"> for Monitoring Landfill Methane Emissions</w:t>
      </w:r>
      <w:r w:rsidRPr="000A46A9">
        <w:t xml:space="preserve">. https://annarborusa.org/news/us-epa-approves-the-snifferdrone-for-monitoring-landfill-methane-emissions/ </w:t>
      </w:r>
    </w:p>
    <w:p w14:paraId="73CA0CE5" w14:textId="77777777" w:rsidR="00CB1DF1" w:rsidRPr="00D719F4" w:rsidRDefault="00CB1DF1" w:rsidP="00D719F4">
      <w:pPr>
        <w:pStyle w:val="ListParagraph"/>
      </w:pPr>
      <w:r w:rsidRPr="00D719F4">
        <w:rPr>
          <w:i/>
          <w:iCs/>
        </w:rPr>
        <w:t>Annual reports</w:t>
      </w:r>
      <w:r w:rsidRPr="00D719F4">
        <w:t xml:space="preserve">. </w:t>
      </w:r>
      <w:proofErr w:type="spellStart"/>
      <w:r w:rsidRPr="00D719F4">
        <w:t>ecomaine</w:t>
      </w:r>
      <w:proofErr w:type="spellEnd"/>
      <w:r w:rsidRPr="00D719F4">
        <w:t xml:space="preserve">. (2025, December 18). https://www.ecomaine.org/about-us/reports/ </w:t>
      </w:r>
    </w:p>
    <w:p w14:paraId="295DA2E8" w14:textId="77777777" w:rsidR="00CB1DF1" w:rsidRPr="00D719F4" w:rsidRDefault="00CB1DF1" w:rsidP="00D719F4">
      <w:pPr>
        <w:pStyle w:val="ListParagraph"/>
      </w:pPr>
      <w:r w:rsidRPr="00D719F4">
        <w:t xml:space="preserve">Bettenhausen, C. (2024, June 19). </w:t>
      </w:r>
      <w:r w:rsidRPr="00D719F4">
        <w:rPr>
          <w:i/>
          <w:iCs/>
        </w:rPr>
        <w:t>Fulcrum bioenergy abandons trash-to-fuel plant in Nevada</w:t>
      </w:r>
      <w:r w:rsidRPr="00D719F4">
        <w:t xml:space="preserve">. Chemical &amp; Engineering News. https://cen.acs.org/energy/Fulcrum-BioEnergy-abandons-trashfuel-plant/102/web/2024/06 </w:t>
      </w:r>
    </w:p>
    <w:p w14:paraId="083F5F8C" w14:textId="77777777" w:rsidR="00CB1DF1" w:rsidRPr="0077205D" w:rsidRDefault="00CB1DF1" w:rsidP="0077205D">
      <w:pPr>
        <w:pStyle w:val="ListParagraph"/>
      </w:pPr>
      <w:r w:rsidRPr="0077205D">
        <w:rPr>
          <w:i/>
          <w:iCs/>
        </w:rPr>
        <w:t>Biodiesel</w:t>
      </w:r>
      <w:r w:rsidRPr="0077205D">
        <w:t xml:space="preserve">. Alternative Fuels Data Center: Biodiesel. (n.d.). https://afdc.energy.gov/fuels/biodiesel </w:t>
      </w:r>
    </w:p>
    <w:p w14:paraId="1B421414" w14:textId="77777777" w:rsidR="00CB1DF1" w:rsidRPr="0077205D" w:rsidRDefault="00CB1DF1" w:rsidP="0077205D">
      <w:pPr>
        <w:pStyle w:val="ListParagraph"/>
      </w:pPr>
      <w:r w:rsidRPr="0077205D">
        <w:rPr>
          <w:i/>
          <w:iCs/>
        </w:rPr>
        <w:t>Compressed natural gas fueling stations</w:t>
      </w:r>
      <w:r w:rsidRPr="0077205D">
        <w:t xml:space="preserve">. Alternative Fuels Data Center: Compressed Natural Gas Fueling Stations. (n.d.). https://afdc.energy.gov/fuels/natural-gas-cng-stations </w:t>
      </w:r>
    </w:p>
    <w:p w14:paraId="510909B3" w14:textId="719775E6" w:rsidR="00CB1DF1" w:rsidRPr="000A46A9" w:rsidRDefault="00CB1DF1" w:rsidP="000A46A9">
      <w:pPr>
        <w:pStyle w:val="ListParagraph"/>
      </w:pPr>
      <w:r w:rsidRPr="000A46A9">
        <w:t xml:space="preserve">Daigle, L. (n.d.). (rep.). </w:t>
      </w:r>
      <w:r w:rsidRPr="000A46A9">
        <w:rPr>
          <w:i/>
          <w:iCs/>
        </w:rPr>
        <w:t xml:space="preserve">Next Generation Landfill </w:t>
      </w:r>
      <w:r w:rsidR="00A0755A" w:rsidRPr="000A46A9">
        <w:rPr>
          <w:i/>
          <w:iCs/>
        </w:rPr>
        <w:t>Emission Monitoring</w:t>
      </w:r>
      <w:r w:rsidRPr="000A46A9">
        <w:rPr>
          <w:i/>
          <w:iCs/>
        </w:rPr>
        <w:t xml:space="preserve"> </w:t>
      </w:r>
      <w:proofErr w:type="gramStart"/>
      <w:r w:rsidRPr="000A46A9">
        <w:rPr>
          <w:i/>
          <w:iCs/>
        </w:rPr>
        <w:t xml:space="preserve">Technologies </w:t>
      </w:r>
      <w:r w:rsidRPr="000A46A9">
        <w:t>.</w:t>
      </w:r>
      <w:proofErr w:type="gramEnd"/>
      <w:r w:rsidRPr="000A46A9">
        <w:t xml:space="preserve"> Tetra Tech. Retrieved from https://nyfederation.org/wp-content/uploads/2025/pdf2025/39%20Lee%20Daigle%20-%20Next%20Generation%20.pdf. </w:t>
      </w:r>
    </w:p>
    <w:p w14:paraId="62C5FEFA" w14:textId="77777777" w:rsidR="00CB1DF1" w:rsidRPr="00D719F4" w:rsidRDefault="00CB1DF1" w:rsidP="00D719F4">
      <w:pPr>
        <w:pStyle w:val="ListParagraph"/>
      </w:pPr>
      <w:r w:rsidRPr="00D719F4">
        <w:rPr>
          <w:i/>
          <w:iCs/>
        </w:rPr>
        <w:t>ENTSORGA West Virginia facility shuts down after three years</w:t>
      </w:r>
      <w:r w:rsidRPr="00D719F4">
        <w:t xml:space="preserve">. Morgan County USA. (2022, June 3). https://morgancountyusa.org/?p=5451 </w:t>
      </w:r>
    </w:p>
    <w:p w14:paraId="60D3ACB0" w14:textId="77777777" w:rsidR="00CB1DF1" w:rsidRPr="0086318D" w:rsidRDefault="00CB1DF1" w:rsidP="0086318D">
      <w:pPr>
        <w:pStyle w:val="ListParagraph"/>
      </w:pPr>
      <w:r w:rsidRPr="0086318D">
        <w:t xml:space="preserve">Environmental Protection Agency. (n.d.). </w:t>
      </w:r>
      <w:r w:rsidRPr="0086318D">
        <w:rPr>
          <w:i/>
          <w:iCs/>
        </w:rPr>
        <w:t>Anaerobic Digestion Facilities Processing Food Waste in the U.S. (2022 &amp; 2023)</w:t>
      </w:r>
      <w:r w:rsidRPr="0086318D">
        <w:t xml:space="preserve">. EPA. https://www.epa.gov/anaerobic-digestion/anaerobic-digestion-facilities-processing-food-waste-us-2022-2023 </w:t>
      </w:r>
    </w:p>
    <w:p w14:paraId="3394BD0C" w14:textId="77777777" w:rsidR="00CB1DF1" w:rsidRDefault="00CB1DF1" w:rsidP="00886CB0">
      <w:pPr>
        <w:pStyle w:val="ListParagraph"/>
      </w:pPr>
      <w:proofErr w:type="spellStart"/>
      <w:r w:rsidRPr="0088587C">
        <w:t>Everestlabs</w:t>
      </w:r>
      <w:proofErr w:type="spellEnd"/>
      <w:r w:rsidRPr="0088587C">
        <w:t xml:space="preserve">. (2025, August 28). </w:t>
      </w:r>
      <w:r w:rsidRPr="0088587C">
        <w:rPr>
          <w:i/>
          <w:iCs/>
        </w:rPr>
        <w:t xml:space="preserve">Veolia adds </w:t>
      </w:r>
      <w:proofErr w:type="spellStart"/>
      <w:r w:rsidRPr="0088587C">
        <w:rPr>
          <w:i/>
          <w:iCs/>
        </w:rPr>
        <w:t>Everestlabs</w:t>
      </w:r>
      <w:proofErr w:type="spellEnd"/>
      <w:r w:rsidRPr="0088587C">
        <w:rPr>
          <w:i/>
          <w:iCs/>
        </w:rPr>
        <w:t>’ ai-powered recycling robotics in first international deployment</w:t>
      </w:r>
      <w:r w:rsidRPr="0088587C">
        <w:t xml:space="preserve">. Veolia Adds </w:t>
      </w:r>
      <w:proofErr w:type="spellStart"/>
      <w:r w:rsidRPr="0088587C">
        <w:t>EverestLabs</w:t>
      </w:r>
      <w:proofErr w:type="spellEnd"/>
      <w:r w:rsidRPr="0088587C">
        <w:t xml:space="preserve">’ AI-Powered Recycling Robotics in First International Deployment. https://www.prnewswire.com/news-releases/veolia-adds-everestlabs-ai-powered-recycling-robotics-in-first-international-deployment-302541595.html </w:t>
      </w:r>
    </w:p>
    <w:p w14:paraId="6C25386B" w14:textId="77777777" w:rsidR="00CB1DF1" w:rsidRPr="00D719F4" w:rsidRDefault="00CB1DF1" w:rsidP="00D719F4">
      <w:pPr>
        <w:pStyle w:val="ListParagraph"/>
      </w:pPr>
      <w:proofErr w:type="spellStart"/>
      <w:r w:rsidRPr="00D719F4">
        <w:t>Farru</w:t>
      </w:r>
      <w:proofErr w:type="spellEnd"/>
      <w:r w:rsidRPr="00D719F4">
        <w:t xml:space="preserve">, G., Scheufele, F. B., </w:t>
      </w:r>
      <w:proofErr w:type="spellStart"/>
      <w:r w:rsidRPr="00D719F4">
        <w:t>Moloeznik</w:t>
      </w:r>
      <w:proofErr w:type="spellEnd"/>
      <w:r w:rsidRPr="00D719F4">
        <w:t xml:space="preserve"> Paniagua, D., Keller, F., Jeong, C., &amp; Basso, D. (2024). Business and market analysis of hydrothermal carbonization process: </w:t>
      </w:r>
      <w:r w:rsidRPr="00D719F4">
        <w:lastRenderedPageBreak/>
        <w:t xml:space="preserve">Roadmap toward implementation. </w:t>
      </w:r>
      <w:r w:rsidRPr="00D719F4">
        <w:rPr>
          <w:i/>
          <w:iCs/>
        </w:rPr>
        <w:t>Agronomy</w:t>
      </w:r>
      <w:r w:rsidRPr="00D719F4">
        <w:t xml:space="preserve">, </w:t>
      </w:r>
      <w:r w:rsidRPr="00D719F4">
        <w:rPr>
          <w:i/>
          <w:iCs/>
        </w:rPr>
        <w:t>14</w:t>
      </w:r>
      <w:r w:rsidRPr="00D719F4">
        <w:t xml:space="preserve">(3), 541. https://doi.org/10.3390/agronomy14030541 </w:t>
      </w:r>
    </w:p>
    <w:p w14:paraId="6AF25083" w14:textId="77777777" w:rsidR="00CB1DF1" w:rsidRPr="0086318D" w:rsidRDefault="00CB1DF1" w:rsidP="0086318D">
      <w:pPr>
        <w:pStyle w:val="ListParagraph"/>
      </w:pPr>
      <w:r w:rsidRPr="0086318D">
        <w:t xml:space="preserve">Fowles, T. M., &amp; Nansen, C. (2019). Insect-based bioconversion: Value from Food Waste. </w:t>
      </w:r>
      <w:r w:rsidRPr="0086318D">
        <w:rPr>
          <w:i/>
          <w:iCs/>
        </w:rPr>
        <w:t>Food Waste Management</w:t>
      </w:r>
      <w:r w:rsidRPr="0086318D">
        <w:t xml:space="preserve">, 321–346. https://doi.org/10.1007/978-3-030-20561-4_12 </w:t>
      </w:r>
    </w:p>
    <w:p w14:paraId="6D07A44D" w14:textId="77777777" w:rsidR="00CB1DF1" w:rsidRDefault="00CB1DF1" w:rsidP="00D719F4">
      <w:pPr>
        <w:pStyle w:val="ListParagraph"/>
      </w:pPr>
      <w:r w:rsidRPr="00D719F4">
        <w:t xml:space="preserve">Geosyntec Consultants. (2020). (rep.). </w:t>
      </w:r>
      <w:r w:rsidRPr="00D719F4">
        <w:rPr>
          <w:i/>
          <w:iCs/>
        </w:rPr>
        <w:t>Solid Waste Conversion/Waste to Energy Technology Options</w:t>
      </w:r>
      <w:r w:rsidRPr="00D719F4">
        <w:t xml:space="preserve">. Retrieved from https://www.muni.org/Departments/Assembly/Documents/WTE%20Executive%20Summary%20Technology%20Assesmment%20Version%203.pdf. </w:t>
      </w:r>
    </w:p>
    <w:p w14:paraId="2E986E70" w14:textId="61BB7127" w:rsidR="00430C05" w:rsidRPr="00D719F4" w:rsidRDefault="00430C05" w:rsidP="00430C05">
      <w:pPr>
        <w:pStyle w:val="ListParagraph"/>
      </w:pPr>
      <w:r w:rsidRPr="00430C05">
        <w:t xml:space="preserve">Haislip, M. (2017, November 17). Nation’s first mechanical biological treatment – waste-to-fuel facility to open in Martinsburg | State Journal News | wvnews.com. West Virginia Press. https://www.wvnews.com/statejournal/news/nation-s-first-mechanical-biological-treatment-waste-to-fuel-facility/article_8b1f7ed3-6049-5c40-b4d3-c1a56173e361.html </w:t>
      </w:r>
    </w:p>
    <w:p w14:paraId="593721C5" w14:textId="77777777" w:rsidR="00CB1DF1" w:rsidRPr="00D719F4" w:rsidRDefault="00CB1DF1" w:rsidP="00D719F4">
      <w:pPr>
        <w:pStyle w:val="ListParagraph"/>
      </w:pPr>
      <w:r w:rsidRPr="00D719F4">
        <w:t xml:space="preserve">HDR Inc. (2018). (rep.). Metlakatla Indian Community Integrated Solid Waste Management Plan Update. </w:t>
      </w:r>
    </w:p>
    <w:p w14:paraId="33176FE3" w14:textId="77777777" w:rsidR="00CB1DF1" w:rsidRDefault="00CB1DF1" w:rsidP="00886CB0">
      <w:pPr>
        <w:pStyle w:val="ListParagraph"/>
      </w:pPr>
      <w:r w:rsidRPr="00886CB0">
        <w:t xml:space="preserve">Heffernan, M. (2025, November 19). </w:t>
      </w:r>
      <w:r w:rsidRPr="00886CB0">
        <w:rPr>
          <w:i/>
          <w:iCs/>
        </w:rPr>
        <w:t>AMP raises $91 million to push amp one ahead</w:t>
      </w:r>
      <w:r w:rsidRPr="00886CB0">
        <w:t xml:space="preserve">. Resource Recycling. https://resource-recycling.com/recycling/2024/12/10/amp-raises-91-million-to-push-amp-one-ahead/ </w:t>
      </w:r>
    </w:p>
    <w:p w14:paraId="252C31D5" w14:textId="77777777" w:rsidR="00CB1DF1" w:rsidRPr="0077205D" w:rsidRDefault="00CB1DF1" w:rsidP="0077205D">
      <w:pPr>
        <w:pStyle w:val="ListParagraph"/>
      </w:pPr>
      <w:proofErr w:type="gramStart"/>
      <w:r w:rsidRPr="0077205D">
        <w:rPr>
          <w:i/>
          <w:iCs/>
        </w:rPr>
        <w:t>How</w:t>
      </w:r>
      <w:proofErr w:type="gramEnd"/>
      <w:r w:rsidRPr="0077205D">
        <w:rPr>
          <w:i/>
          <w:iCs/>
        </w:rPr>
        <w:t xml:space="preserve"> actual waste powers waste management’s fleet of CNG Trucks</w:t>
      </w:r>
      <w:r w:rsidRPr="0077205D">
        <w:t xml:space="preserve">. Hexagon Agility. (n.d.). https://hexagonagility.com/cases/how-actual-waste-manages-to-power-waste-managements-fleet-of-cost-effective-environmentally-friendly-cng-trucks </w:t>
      </w:r>
    </w:p>
    <w:p w14:paraId="2B806E1B" w14:textId="77777777" w:rsidR="00CB1DF1" w:rsidRPr="0077205D" w:rsidRDefault="00CB1DF1" w:rsidP="0077205D">
      <w:pPr>
        <w:pStyle w:val="ListParagraph"/>
      </w:pPr>
      <w:proofErr w:type="spellStart"/>
      <w:r w:rsidRPr="0077205D">
        <w:t>Hyzon</w:t>
      </w:r>
      <w:proofErr w:type="spellEnd"/>
      <w:r w:rsidRPr="0077205D">
        <w:t xml:space="preserve">. (2024, August 30). </w:t>
      </w:r>
      <w:proofErr w:type="spellStart"/>
      <w:r w:rsidRPr="0077205D">
        <w:t>Hyzon</w:t>
      </w:r>
      <w:proofErr w:type="spellEnd"/>
      <w:r w:rsidRPr="0077205D">
        <w:t xml:space="preserve">, new way and Recology join U.S. Department of Energy at Clean Energy Event to showcase North America’s first hydrogen fuel cell electric refuse collection vehicle. PR Newswire: press release distribution, targeting, monitoring and marketing. https://www.prnewswire.com/news-releases/hyzon-new-way-and-recology-join-us-department-of-energy-at-clean-energy-event-to-showcase-north-americas-first-hydrogen-fuel-cell-electric-refuse-collection-vehicle-302235374.html </w:t>
      </w:r>
    </w:p>
    <w:p w14:paraId="790CBE59" w14:textId="77777777" w:rsidR="00CB1DF1" w:rsidRPr="0077205D" w:rsidRDefault="00CB1DF1" w:rsidP="0077205D">
      <w:pPr>
        <w:pStyle w:val="ListParagraph"/>
      </w:pPr>
      <w:r w:rsidRPr="0077205D">
        <w:t xml:space="preserve">International Solid Waste Association. (2022). (rep.). </w:t>
      </w:r>
      <w:r w:rsidRPr="0077205D">
        <w:rPr>
          <w:i/>
          <w:iCs/>
        </w:rPr>
        <w:t>Research into sustainable and alternative waste collection vehicle usage</w:t>
      </w:r>
      <w:r w:rsidRPr="0077205D">
        <w:t xml:space="preserve">. Retrieved from https://www.iswa.org/wp-content/uploads/2022/09/WGCTT-Alternative-Fuels-Report-2022-Final.pdf. </w:t>
      </w:r>
    </w:p>
    <w:p w14:paraId="78EF538A" w14:textId="77777777" w:rsidR="00CB1DF1" w:rsidRPr="0077205D" w:rsidRDefault="00CB1DF1" w:rsidP="0077205D">
      <w:pPr>
        <w:pStyle w:val="ListParagraph"/>
      </w:pPr>
      <w:r w:rsidRPr="0077205D">
        <w:t xml:space="preserve">Karidis, A. (2025, April 22). </w:t>
      </w:r>
      <w:r w:rsidRPr="0077205D">
        <w:rPr>
          <w:i/>
          <w:iCs/>
        </w:rPr>
        <w:t>New York City’s Sanitation Department leans into Cutting Edge Technologies</w:t>
      </w:r>
      <w:r w:rsidRPr="0077205D">
        <w:t xml:space="preserve">. Waste360. https://www.waste360.com/route-optimization/new-york-city-s-sanitation-department-leans-into-cutting-edge-technologies </w:t>
      </w:r>
    </w:p>
    <w:p w14:paraId="074D9683" w14:textId="77777777" w:rsidR="00CB1DF1" w:rsidRPr="0077205D" w:rsidRDefault="00CB1DF1" w:rsidP="0077205D">
      <w:pPr>
        <w:pStyle w:val="ListParagraph"/>
      </w:pPr>
      <w:proofErr w:type="spellStart"/>
      <w:r w:rsidRPr="0077205D">
        <w:t>Lakhouit</w:t>
      </w:r>
      <w:proofErr w:type="spellEnd"/>
      <w:r w:rsidRPr="0077205D">
        <w:t xml:space="preserve">, A. (2025). Revolutionizing Urban Solid Waste Management with AI and IOT: A review of smart solutions for waste collection, sorting, and recycling. </w:t>
      </w:r>
      <w:r w:rsidRPr="0077205D">
        <w:rPr>
          <w:i/>
          <w:iCs/>
        </w:rPr>
        <w:t>Results in Engineering</w:t>
      </w:r>
      <w:r w:rsidRPr="0077205D">
        <w:t xml:space="preserve">, </w:t>
      </w:r>
      <w:r w:rsidRPr="0077205D">
        <w:rPr>
          <w:i/>
          <w:iCs/>
        </w:rPr>
        <w:t>25</w:t>
      </w:r>
      <w:r w:rsidRPr="0077205D">
        <w:t xml:space="preserve">, 104018. https://doi.org/10.1016/j.rineng.2025.104018 </w:t>
      </w:r>
    </w:p>
    <w:p w14:paraId="4693C3B5" w14:textId="77777777" w:rsidR="00CB1DF1" w:rsidRPr="00D719F4" w:rsidRDefault="00CB1DF1" w:rsidP="00D719F4">
      <w:pPr>
        <w:pStyle w:val="ListParagraph"/>
      </w:pPr>
      <w:r w:rsidRPr="00D719F4">
        <w:t xml:space="preserve">Landfill Methane Outreach Program. (2024). (rep.). </w:t>
      </w:r>
      <w:r w:rsidRPr="00D719F4">
        <w:rPr>
          <w:i/>
          <w:iCs/>
        </w:rPr>
        <w:t>LFG Energy Project Development Handbook</w:t>
      </w:r>
      <w:r w:rsidRPr="00D719F4">
        <w:t xml:space="preserve">. Retrieved from https://www.epa.gov/system/files/documents/2024-01/pdh_full.pdf. </w:t>
      </w:r>
    </w:p>
    <w:p w14:paraId="52DC695D" w14:textId="77777777" w:rsidR="00CB1DF1" w:rsidRDefault="00CB1DF1" w:rsidP="0077205D">
      <w:pPr>
        <w:pStyle w:val="ListParagraph"/>
      </w:pPr>
      <w:r w:rsidRPr="0077205D">
        <w:rPr>
          <w:i/>
          <w:iCs/>
        </w:rPr>
        <w:lastRenderedPageBreak/>
        <w:t>Maps and data - consumption of natural gas in the United States</w:t>
      </w:r>
      <w:r w:rsidRPr="0077205D">
        <w:t xml:space="preserve">. Alternative Fuels Data Center: Maps and Data - Consumption of Natural Gas in the United States. (n.d.). https://afdc.energy.gov/data/10460 </w:t>
      </w:r>
    </w:p>
    <w:p w14:paraId="217804AD" w14:textId="44CB773F" w:rsidR="00764F62" w:rsidRPr="0077205D" w:rsidRDefault="00764F62" w:rsidP="00764F62">
      <w:pPr>
        <w:pStyle w:val="ListParagraph"/>
      </w:pPr>
      <w:r w:rsidRPr="00764F62">
        <w:t xml:space="preserve">McChesney, R. (2025, March 4). </w:t>
      </w:r>
      <w:r w:rsidRPr="00764F62">
        <w:rPr>
          <w:i/>
          <w:iCs/>
        </w:rPr>
        <w:t>Community Food Waste Pilot launches in the Chilkat Valley</w:t>
      </w:r>
      <w:r w:rsidRPr="00764F62">
        <w:t xml:space="preserve">. Chilkat Valley News. https://www.chilkatvalleynews.com/2025/03/03/community-food-waste-pilot-launches-in-the-chilkat-valley/ </w:t>
      </w:r>
    </w:p>
    <w:p w14:paraId="6CC2FFEE" w14:textId="77777777" w:rsidR="00CB1DF1" w:rsidRDefault="00CB1DF1" w:rsidP="0077205D">
      <w:pPr>
        <w:pStyle w:val="ListParagraph"/>
      </w:pPr>
      <w:r w:rsidRPr="0077205D">
        <w:t xml:space="preserve">McNeilus. (2024, October 3). MCNEILUS secures order from Republic Services for 100 MCNEILUS® </w:t>
      </w:r>
      <w:proofErr w:type="spellStart"/>
      <w:r w:rsidRPr="0077205D">
        <w:t>VolterraTM</w:t>
      </w:r>
      <w:proofErr w:type="spellEnd"/>
      <w:r w:rsidRPr="0077205D">
        <w:t xml:space="preserve"> Electric Refuse Trucks after successful operation of initial units. </w:t>
      </w:r>
      <w:proofErr w:type="spellStart"/>
      <w:r w:rsidRPr="0077205D">
        <w:t>McNeilus</w:t>
      </w:r>
      <w:proofErr w:type="spellEnd"/>
      <w:r w:rsidRPr="0077205D">
        <w:t xml:space="preserve"> Refuse. https://mcneilusgarbagetrucks.com/news/mcneilus-secures-order-from-republic-services-for-100-mcneilus-volterra-electric-refuse-trucks-after-successful-operation-of-initial-units </w:t>
      </w:r>
    </w:p>
    <w:p w14:paraId="7CA85600" w14:textId="63BD880F" w:rsidR="007628AF" w:rsidRDefault="007628AF" w:rsidP="007628AF">
      <w:pPr>
        <w:pStyle w:val="ListParagraph"/>
      </w:pPr>
      <w:r w:rsidRPr="007628AF">
        <w:t xml:space="preserve">Milbrandt, A. (2021). Comparison of select food waste utilization options (NREL/BR-6A20-81024). National Renewable Energy Laboratory. </w:t>
      </w:r>
      <w:hyperlink r:id="rId9" w:history="1">
        <w:r w:rsidRPr="002F280A">
          <w:rPr>
            <w:rStyle w:val="Hyperlink"/>
          </w:rPr>
          <w:t>https://www.nrel.gov/docs/fy22osti/81024.pdf</w:t>
        </w:r>
      </w:hyperlink>
    </w:p>
    <w:p w14:paraId="3B315C71" w14:textId="7A67D8EA" w:rsidR="007628AF" w:rsidRPr="00886CB0" w:rsidRDefault="007628AF" w:rsidP="00A0755A">
      <w:pPr>
        <w:pStyle w:val="ListParagraph"/>
      </w:pPr>
      <w:r w:rsidRPr="007628AF">
        <w:t xml:space="preserve">Milbrandt, A., Kraft, K., &amp; Avery, G. (2023). </w:t>
      </w:r>
      <w:r w:rsidRPr="007628AF">
        <w:rPr>
          <w:i/>
          <w:iCs/>
        </w:rPr>
        <w:t>Comparison of select thermochemical conversion options for municipal solid waste to energy</w:t>
      </w:r>
      <w:r w:rsidRPr="007628AF">
        <w:t>. Golden, CO: National Renewable Energy Laboratory.</w:t>
      </w:r>
      <w:r w:rsidR="00A0755A">
        <w:t xml:space="preserve"> </w:t>
      </w:r>
      <w:r>
        <w:t>NREL/BR-6A20-86461. https://www.nrel.gov/docs/fy23osti/86461.pdf</w:t>
      </w:r>
    </w:p>
    <w:p w14:paraId="66E43F73" w14:textId="77777777" w:rsidR="00CB1DF1" w:rsidRPr="0077205D" w:rsidRDefault="00CB1DF1" w:rsidP="0077205D">
      <w:pPr>
        <w:pStyle w:val="ListParagraph"/>
      </w:pPr>
      <w:r w:rsidRPr="0077205D">
        <w:t>Putzig, Molly (2020). Natural Gas Vehicle Basics.</w:t>
      </w:r>
    </w:p>
    <w:p w14:paraId="5D630EB8" w14:textId="77777777" w:rsidR="00CB1DF1" w:rsidRPr="0077205D" w:rsidRDefault="00CB1DF1" w:rsidP="0077205D">
      <w:pPr>
        <w:pStyle w:val="ListParagraph"/>
      </w:pPr>
      <w:r w:rsidRPr="0077205D">
        <w:t xml:space="preserve">Quinn, M. (2025, August 13). </w:t>
      </w:r>
      <w:r w:rsidRPr="0077205D">
        <w:rPr>
          <w:i/>
          <w:iCs/>
        </w:rPr>
        <w:t>Prairie Robotics expands its AI Truck Tech to more North American cities</w:t>
      </w:r>
      <w:r w:rsidRPr="0077205D">
        <w:t xml:space="preserve">. Waste Dive. https://www.wastedive.com/news/prairie-robotics-tacoma-ai-camera-technology-expansion/757521/ </w:t>
      </w:r>
    </w:p>
    <w:p w14:paraId="3C3890EB" w14:textId="77777777" w:rsidR="00CB1DF1" w:rsidRPr="00D719F4" w:rsidRDefault="00CB1DF1" w:rsidP="00D719F4">
      <w:pPr>
        <w:pStyle w:val="ListParagraph"/>
      </w:pPr>
      <w:r w:rsidRPr="00D719F4">
        <w:rPr>
          <w:i/>
          <w:iCs/>
        </w:rPr>
        <w:t>Renewable energy facility 1</w:t>
      </w:r>
      <w:r w:rsidRPr="00D719F4">
        <w:t xml:space="preserve">. Solid Waste Authority of Palm Beach County, FL. (n.d.). https://www.swa.org/Facilities/Facility/Details/Renewable-Energy-Facility-1-9 </w:t>
      </w:r>
    </w:p>
    <w:p w14:paraId="0641078C" w14:textId="77777777" w:rsidR="00CB1DF1" w:rsidRPr="00D719F4" w:rsidRDefault="00CB1DF1" w:rsidP="00D719F4">
      <w:pPr>
        <w:pStyle w:val="ListParagraph"/>
      </w:pPr>
      <w:r w:rsidRPr="00D719F4">
        <w:t xml:space="preserve">Sheets, B. J. (n.d.). (rep.). </w:t>
      </w:r>
      <w:r w:rsidRPr="00D719F4">
        <w:rPr>
          <w:i/>
          <w:iCs/>
        </w:rPr>
        <w:t>Modular Gasification for Syngas/Engine Combine Heat &amp; Power Applications in Challenging Environments</w:t>
      </w:r>
      <w:r w:rsidRPr="00D719F4">
        <w:t xml:space="preserve">. Retrieved from https://netl.doe.gov/sites/default/files/netl-file/21GAS_Sheets.pdf. </w:t>
      </w:r>
    </w:p>
    <w:p w14:paraId="07CB40AF" w14:textId="77777777" w:rsidR="00CB1DF1" w:rsidRPr="00F56882" w:rsidRDefault="00CB1DF1" w:rsidP="00F56882">
      <w:pPr>
        <w:pStyle w:val="ListParagraph"/>
        <w:rPr>
          <w:i/>
          <w:iCs/>
        </w:rPr>
      </w:pPr>
      <w:r w:rsidRPr="00F56882">
        <w:rPr>
          <w:i/>
          <w:iCs/>
        </w:rPr>
        <w:t>Shepherd, P (2000). A biopower triumph -- The gasification story.</w:t>
      </w:r>
    </w:p>
    <w:p w14:paraId="1B7D1D3E" w14:textId="77777777" w:rsidR="00CB1DF1" w:rsidRPr="00D719F4" w:rsidRDefault="00CB1DF1" w:rsidP="00D719F4">
      <w:pPr>
        <w:pStyle w:val="ListParagraph"/>
      </w:pPr>
      <w:r w:rsidRPr="00D719F4">
        <w:t xml:space="preserve">Sickinger, T. (2023, January 8). </w:t>
      </w:r>
      <w:r w:rsidRPr="00D719F4">
        <w:rPr>
          <w:i/>
          <w:iCs/>
        </w:rPr>
        <w:t>Governors’ biofuels coalition</w:t>
      </w:r>
      <w:r w:rsidRPr="00D719F4">
        <w:t xml:space="preserve">. Governors Biofuels Coalition. https://www.governorsbiofuelscoalition.org/never-opened-300-million-plus-biofuels-refinery-facing-foreclosure-in-southern-oregon/ </w:t>
      </w:r>
    </w:p>
    <w:p w14:paraId="29D798AF" w14:textId="77777777" w:rsidR="00CB1DF1" w:rsidRPr="0077205D" w:rsidRDefault="00CB1DF1" w:rsidP="0077205D">
      <w:pPr>
        <w:pStyle w:val="ListParagraph"/>
      </w:pPr>
      <w:r w:rsidRPr="0077205D">
        <w:t xml:space="preserve">Smith, M., &amp; Gonzales, J. (2014). (rep.). </w:t>
      </w:r>
      <w:r w:rsidRPr="0077205D">
        <w:rPr>
          <w:i/>
          <w:iCs/>
        </w:rPr>
        <w:t>Costs Associated With Compressed Natural Gas Vehicle Fueling Infrastructure</w:t>
      </w:r>
      <w:r w:rsidRPr="0077205D">
        <w:t xml:space="preserve">. Retrieved from https://afdc.energy.gov/files/u/publication/cng_infrastructure_costs.pdf. </w:t>
      </w:r>
    </w:p>
    <w:p w14:paraId="4F093E26" w14:textId="77777777" w:rsidR="00CB1DF1" w:rsidRPr="00D719F4" w:rsidRDefault="00CB1DF1" w:rsidP="00D719F4">
      <w:pPr>
        <w:pStyle w:val="ListParagraph"/>
      </w:pPr>
      <w:r w:rsidRPr="00D719F4">
        <w:t xml:space="preserve">Southeast Conference. (2022). (rep.). </w:t>
      </w:r>
      <w:r w:rsidRPr="00D719F4">
        <w:rPr>
          <w:i/>
          <w:iCs/>
        </w:rPr>
        <w:t>Municipal Solid Waste to Energy for Southeast Alaska</w:t>
      </w:r>
      <w:r w:rsidRPr="00D719F4">
        <w:t xml:space="preserve">. Retrieved from https://www.seconference.org/wp-content/uploads/SEC-MSW-Final-Report.pdf. </w:t>
      </w:r>
    </w:p>
    <w:p w14:paraId="30A22A12" w14:textId="77777777" w:rsidR="00CB1DF1" w:rsidRDefault="00CB1DF1" w:rsidP="00886CB0">
      <w:pPr>
        <w:pStyle w:val="ListParagraph"/>
      </w:pPr>
      <w:r w:rsidRPr="00886CB0">
        <w:t xml:space="preserve">Stiffler, L. (2025, May 5). </w:t>
      </w:r>
      <w:r w:rsidRPr="00886CB0">
        <w:rPr>
          <w:i/>
          <w:iCs/>
        </w:rPr>
        <w:t>Recycling gets smarter: Ai Robots from Amazon-backed startup are sorting waste in Seattle</w:t>
      </w:r>
      <w:r w:rsidRPr="00886CB0">
        <w:t xml:space="preserve">. </w:t>
      </w:r>
      <w:proofErr w:type="spellStart"/>
      <w:r w:rsidRPr="00886CB0">
        <w:t>GeekWire</w:t>
      </w:r>
      <w:proofErr w:type="spellEnd"/>
      <w:r w:rsidRPr="00886CB0">
        <w:t xml:space="preserve">. https://www.geekwire.com/2025/recycling-gets-smarter-ai-robots-from-amazon-backed-startup-are-sorting-waste-in-seattle/ </w:t>
      </w:r>
    </w:p>
    <w:p w14:paraId="5834CE74" w14:textId="77777777" w:rsidR="00CB1DF1" w:rsidRPr="0077205D" w:rsidRDefault="00CB1DF1" w:rsidP="0077205D">
      <w:pPr>
        <w:pStyle w:val="ListParagraph"/>
      </w:pPr>
      <w:r w:rsidRPr="0077205D">
        <w:t xml:space="preserve">SWANA Applied Research Foundation. (2022). (rep.). </w:t>
      </w:r>
      <w:r w:rsidRPr="0077205D">
        <w:rPr>
          <w:i/>
          <w:iCs/>
        </w:rPr>
        <w:t xml:space="preserve">Evaluation of Electricity and Other Alternative Fuels for Solid Waste and Recycling Collection Vehicles: Executive </w:t>
      </w:r>
      <w:r w:rsidRPr="0077205D">
        <w:rPr>
          <w:i/>
          <w:iCs/>
        </w:rPr>
        <w:lastRenderedPageBreak/>
        <w:t>Summary</w:t>
      </w:r>
      <w:r w:rsidRPr="0077205D">
        <w:t xml:space="preserve">. Retrieved from https://swana.org/docs/default-source/resources-documents/arf-documents/arf_es-evaluation_of_electricity_and_other_alternative_fuels-final.pdf. </w:t>
      </w:r>
    </w:p>
    <w:p w14:paraId="7CE110C7" w14:textId="77777777" w:rsidR="00CB1DF1" w:rsidRDefault="00CB1DF1" w:rsidP="0077205D">
      <w:pPr>
        <w:pStyle w:val="ListParagraph"/>
      </w:pPr>
      <w:r w:rsidRPr="0077205D">
        <w:t xml:space="preserve">Taube, D. (2024, September 26). </w:t>
      </w:r>
      <w:proofErr w:type="spellStart"/>
      <w:r w:rsidRPr="0077205D">
        <w:rPr>
          <w:i/>
          <w:iCs/>
        </w:rPr>
        <w:t>Hyzon</w:t>
      </w:r>
      <w:proofErr w:type="spellEnd"/>
      <w:r w:rsidRPr="0077205D">
        <w:rPr>
          <w:i/>
          <w:iCs/>
        </w:rPr>
        <w:t xml:space="preserve"> says next-gen hydrogen truck is ready to scale</w:t>
      </w:r>
      <w:r w:rsidRPr="0077205D">
        <w:t xml:space="preserve">. Trucking Dive. https://www.truckingdive.com/news/hyzon-start-of-production-hydrogen-fcev-200-kilowatt/727838/ </w:t>
      </w:r>
    </w:p>
    <w:p w14:paraId="614D9DEC" w14:textId="77777777" w:rsidR="00CB1DF1" w:rsidRDefault="00CB1DF1" w:rsidP="00CB1DF1">
      <w:pPr>
        <w:pStyle w:val="ListParagraph"/>
      </w:pPr>
      <w:r w:rsidRPr="00886CB0">
        <w:t xml:space="preserve">Timar-Wilcox, E. (2025, October 28). </w:t>
      </w:r>
      <w:r w:rsidRPr="00886CB0">
        <w:rPr>
          <w:i/>
          <w:iCs/>
        </w:rPr>
        <w:t>Twin Cities Recycling Plant boosts capacity with AI sorting</w:t>
      </w:r>
      <w:r w:rsidRPr="00886CB0">
        <w:t xml:space="preserve">. MPR News. https://www.mprnews.org/story/2025/10/28/twin-cities-wm-recycling-plant-uses-ai-for-sorting </w:t>
      </w:r>
    </w:p>
    <w:p w14:paraId="79B05BD8" w14:textId="77777777" w:rsidR="00CB1DF1" w:rsidRDefault="00CB1DF1" w:rsidP="00886CB0">
      <w:pPr>
        <w:pStyle w:val="ListParagraph"/>
      </w:pPr>
      <w:r w:rsidRPr="00886CB0">
        <w:t xml:space="preserve">Tobin, M. (2025, September 9). </w:t>
      </w:r>
      <w:r w:rsidRPr="00886CB0">
        <w:rPr>
          <w:i/>
          <w:iCs/>
        </w:rPr>
        <w:t>Grand Junction receives $9.8 million grant to build new ...</w:t>
      </w:r>
      <w:r w:rsidRPr="00886CB0">
        <w:t xml:space="preserve"> Western Slope Now. https://www.westernslopenow.com/news/grand-junction-receives-9-8-million-grant-to-build-new-recycling-facility/ </w:t>
      </w:r>
    </w:p>
    <w:p w14:paraId="7DC069FF" w14:textId="77777777" w:rsidR="00CB1DF1" w:rsidRDefault="00CB1DF1" w:rsidP="0077205D">
      <w:pPr>
        <w:pStyle w:val="ListParagraph"/>
      </w:pPr>
      <w:r>
        <w:t>Toth, K</w:t>
      </w:r>
      <w:r w:rsidRPr="0077205D">
        <w:t>. (20</w:t>
      </w:r>
      <w:r>
        <w:t>23</w:t>
      </w:r>
      <w:r w:rsidRPr="0077205D">
        <w:t xml:space="preserve">, </w:t>
      </w:r>
      <w:r>
        <w:t>June 13</w:t>
      </w:r>
      <w:r w:rsidRPr="0077205D">
        <w:t xml:space="preserve">). Pilot Heavy-Duty Electric Vehicle (EV) Demonstration for Municipal Solid Waste Collection [PowerPoint slides]. </w:t>
      </w:r>
    </w:p>
    <w:p w14:paraId="36C22018" w14:textId="77777777" w:rsidR="00CB1DF1" w:rsidRPr="00D719F4" w:rsidRDefault="00CB1DF1" w:rsidP="00D719F4">
      <w:pPr>
        <w:pStyle w:val="ListParagraph"/>
      </w:pPr>
      <w:r w:rsidRPr="00D719F4">
        <w:t xml:space="preserve">U.S. capacity to convert waste to energy declines after remaining steady since 1994 - U.S. energy information administration (EIA). U.S. capacity to convert waste to energy declines after remaining steady since 1994 - U.S. Energy Information Administration (EIA). (n.d.). https://www.eia.gov/todayinenergy/detail.php?id=53639 </w:t>
      </w:r>
    </w:p>
    <w:p w14:paraId="505619AD" w14:textId="77777777" w:rsidR="00CB1DF1" w:rsidRPr="00D719F4" w:rsidRDefault="00CB1DF1" w:rsidP="00D719F4">
      <w:pPr>
        <w:pStyle w:val="ListParagraph"/>
      </w:pPr>
      <w:r w:rsidRPr="00D719F4">
        <w:rPr>
          <w:i/>
          <w:iCs/>
        </w:rPr>
        <w:t>U.S. landfills achieve record energy capture, investment, American Biogas Council reports</w:t>
      </w:r>
      <w:r w:rsidRPr="00D719F4">
        <w:t xml:space="preserve">. American Biogas Council. (2025, November 21). https://americanbiogascouncil.org/u-s-landfills-achieve-record-energy-capture-investment-american-biogas-council-reports/ </w:t>
      </w:r>
    </w:p>
    <w:p w14:paraId="1223DD57" w14:textId="77777777" w:rsidR="00CB1DF1" w:rsidRPr="00F56882" w:rsidRDefault="00CB1DF1" w:rsidP="00F56882">
      <w:pPr>
        <w:pStyle w:val="ListParagraph"/>
      </w:pPr>
      <w:r w:rsidRPr="0086318D">
        <w:t xml:space="preserve">US Department of Energy (USDOE) (2019). Waste-to-Energy from Municipal Solid Wastes. </w:t>
      </w:r>
      <w:hyperlink r:id="rId10" w:history="1">
        <w:r w:rsidRPr="002F280A">
          <w:rPr>
            <w:rStyle w:val="Hyperlink"/>
          </w:rPr>
          <w:t>https://doi.org/10.2172/1658448</w:t>
        </w:r>
      </w:hyperlink>
    </w:p>
    <w:p w14:paraId="04EEFDC5" w14:textId="77777777" w:rsidR="00CB1DF1" w:rsidRPr="00886CB0" w:rsidRDefault="00CB1DF1" w:rsidP="00886CB0">
      <w:pPr>
        <w:pStyle w:val="ListParagraph"/>
      </w:pPr>
      <w:r w:rsidRPr="00886CB0">
        <w:t>USDOE Office of Energy Efficiency and Renewable Energy (EERE) (2021). Advancing the Bioeconomy: From Waste to Conversion-Ready Feedstocks Workshop Summary Report. https://doi.org/10.2172/1766662</w:t>
      </w:r>
    </w:p>
    <w:p w14:paraId="5F8A13A8" w14:textId="77777777" w:rsidR="00CB1DF1" w:rsidRDefault="00CB1DF1" w:rsidP="0088587C">
      <w:pPr>
        <w:pStyle w:val="ListParagraph"/>
      </w:pPr>
      <w:r w:rsidRPr="0077205D">
        <w:t xml:space="preserve">Vishnu, S., Ramson, S. R., Rukmini, M. S., &amp; Abu-Mahfouz, A. M. (2022). Sensor-based Solid Waste Handling Systems: A survey. </w:t>
      </w:r>
      <w:r w:rsidRPr="0077205D">
        <w:rPr>
          <w:i/>
          <w:iCs/>
        </w:rPr>
        <w:t>Sensors</w:t>
      </w:r>
      <w:r w:rsidRPr="0077205D">
        <w:t xml:space="preserve">, </w:t>
      </w:r>
      <w:r w:rsidRPr="0077205D">
        <w:rPr>
          <w:i/>
          <w:iCs/>
        </w:rPr>
        <w:t>22</w:t>
      </w:r>
      <w:r w:rsidRPr="0077205D">
        <w:t xml:space="preserve">(6), 2340. https://doi.org/10.3390/s22062340 </w:t>
      </w:r>
    </w:p>
    <w:p w14:paraId="4F20EA7F" w14:textId="77777777" w:rsidR="00CB1DF1" w:rsidRPr="0077205D" w:rsidRDefault="00CB1DF1" w:rsidP="0077205D">
      <w:pPr>
        <w:pStyle w:val="ListParagraph"/>
      </w:pPr>
      <w:r w:rsidRPr="0077205D">
        <w:t xml:space="preserve">Wallace, J. (2024, August 29). </w:t>
      </w:r>
      <w:r w:rsidRPr="0077205D">
        <w:rPr>
          <w:i/>
          <w:iCs/>
        </w:rPr>
        <w:t>How did Recology’s hydrogen fuel cell truck pilot go?</w:t>
      </w:r>
      <w:r w:rsidRPr="0077205D">
        <w:t xml:space="preserve"> Waste Dive. https://www.wastedive.com/news/recology-coniglio-hyzon-new-way-san-francisco-hydrogen-fuel-cell-waste-pilot/725687/ </w:t>
      </w:r>
    </w:p>
    <w:p w14:paraId="3CD0FB81" w14:textId="77777777" w:rsidR="00CB1DF1" w:rsidRPr="0088587C" w:rsidRDefault="00CB1DF1" w:rsidP="0086318D">
      <w:pPr>
        <w:pStyle w:val="ListParagraph"/>
      </w:pPr>
      <w:r w:rsidRPr="00D719F4">
        <w:t xml:space="preserve">Zhang, X., Liu, C., Chen, Y., Zheng, G., &amp; Chen, Y. (2021, November 10). </w:t>
      </w:r>
      <w:r w:rsidRPr="00D719F4">
        <w:rPr>
          <w:i/>
          <w:iCs/>
        </w:rPr>
        <w:t>Source separation, transportation, pretreatment, and Valorization of Municipal Solid Waste: A critical review</w:t>
      </w:r>
      <w:r w:rsidRPr="00D719F4">
        <w:t xml:space="preserve">. Environment, development and sustainability. https://pmc.ncbi.nlm.nih.gov/articles/PMC8579419/#CR21 </w:t>
      </w:r>
    </w:p>
    <w:p w14:paraId="5C7F7CEA" w14:textId="267695E6" w:rsidR="003B5E97" w:rsidRDefault="003B5E97" w:rsidP="00140415"/>
    <w:sectPr w:rsidR="003B5E97" w:rsidSect="00137C6D">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91548" w14:textId="77777777" w:rsidR="00E62AD0" w:rsidRDefault="00E62AD0" w:rsidP="00EA4204">
      <w:pPr>
        <w:spacing w:after="0" w:line="240" w:lineRule="auto"/>
      </w:pPr>
      <w:r>
        <w:separator/>
      </w:r>
    </w:p>
  </w:endnote>
  <w:endnote w:type="continuationSeparator" w:id="0">
    <w:p w14:paraId="17704710" w14:textId="77777777" w:rsidR="00E62AD0" w:rsidRDefault="00E62AD0" w:rsidP="00EA4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55DE" w14:textId="77777777" w:rsidR="00EA4204" w:rsidRPr="00EA4204" w:rsidRDefault="00EA4204" w:rsidP="00EA4204">
    <w:pPr>
      <w:pStyle w:val="Footer"/>
      <w:ind w:left="-720"/>
      <w:rPr>
        <w:i/>
        <w:iCs/>
      </w:rPr>
    </w:pPr>
    <w:r>
      <w:rPr>
        <w:i/>
        <w:iCs/>
      </w:rPr>
      <w:t xml:space="preserve">Regional Municipal Solid Waste Management </w:t>
    </w:r>
    <w:r w:rsidR="00137C6D">
      <w:rPr>
        <w:i/>
        <w:iCs/>
      </w:rPr>
      <w:t>Strategy</w:t>
    </w:r>
    <w:r>
      <w:rPr>
        <w:i/>
        <w:iCs/>
      </w:rPr>
      <w:tab/>
    </w:r>
    <w:r>
      <w:rPr>
        <w:i/>
        <w:iCs/>
      </w:rPr>
      <w:fldChar w:fldCharType="begin"/>
    </w:r>
    <w:r>
      <w:rPr>
        <w:i/>
        <w:iCs/>
      </w:rPr>
      <w:instrText xml:space="preserve"> PAGE  \* Arabic  \* MERGEFORMAT </w:instrText>
    </w:r>
    <w:r>
      <w:rPr>
        <w:i/>
        <w:iCs/>
      </w:rPr>
      <w:fldChar w:fldCharType="separate"/>
    </w:r>
    <w:r>
      <w:rPr>
        <w:i/>
        <w:iCs/>
        <w:noProof/>
      </w:rPr>
      <w:t>1</w:t>
    </w:r>
    <w:r>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1BB3" w14:textId="77777777" w:rsidR="00E62AD0" w:rsidRDefault="00E62AD0" w:rsidP="00EA4204">
      <w:pPr>
        <w:spacing w:after="0" w:line="240" w:lineRule="auto"/>
      </w:pPr>
      <w:r>
        <w:separator/>
      </w:r>
    </w:p>
  </w:footnote>
  <w:footnote w:type="continuationSeparator" w:id="0">
    <w:p w14:paraId="47F59ACA" w14:textId="77777777" w:rsidR="00E62AD0" w:rsidRDefault="00E62AD0" w:rsidP="00EA4204">
      <w:pPr>
        <w:spacing w:after="0" w:line="240" w:lineRule="auto"/>
      </w:pPr>
      <w:r>
        <w:continuationSeparator/>
      </w:r>
    </w:p>
  </w:footnote>
  <w:footnote w:id="1">
    <w:p w14:paraId="0F0593C6" w14:textId="163590B7" w:rsidR="003B5E97" w:rsidRDefault="003B5E97" w:rsidP="003B5E97">
      <w:pPr>
        <w:pStyle w:val="FootnoteText"/>
      </w:pPr>
      <w:r>
        <w:rPr>
          <w:rStyle w:val="FootnoteReference"/>
        </w:rPr>
        <w:footnoteRef/>
      </w:r>
      <w:r>
        <w:t xml:space="preserve"> These emissions reductions were calculated using a life cycle analysis for 100% biodiesel (B100) conducted by the Argonne National Laboratory.</w:t>
      </w:r>
    </w:p>
  </w:footnote>
  <w:footnote w:id="2">
    <w:p w14:paraId="5C7430B3" w14:textId="08FD45C3" w:rsidR="00F84EF5" w:rsidRDefault="00F84EF5">
      <w:pPr>
        <w:pStyle w:val="FootnoteText"/>
      </w:pPr>
      <w:r>
        <w:rPr>
          <w:rStyle w:val="FootnoteReference"/>
        </w:rPr>
        <w:footnoteRef/>
      </w:r>
      <w:r>
        <w:t xml:space="preserve"> It is unclear whether this plant is still in operation as of December 2025.</w:t>
      </w:r>
    </w:p>
  </w:footnote>
  <w:footnote w:id="3">
    <w:p w14:paraId="18E5EC68" w14:textId="77777777" w:rsidR="002A46D3" w:rsidRDefault="002A46D3" w:rsidP="002A46D3">
      <w:pPr>
        <w:pStyle w:val="FootnoteText"/>
      </w:pPr>
      <w:r>
        <w:rPr>
          <w:rStyle w:val="FootnoteReference"/>
        </w:rPr>
        <w:footnoteRef/>
      </w:r>
      <w:r>
        <w:t xml:space="preserve"> </w:t>
      </w:r>
      <w:r w:rsidRPr="004E4F81">
        <w:t xml:space="preserve">AD technology's overall carbon mitigation potential is </w:t>
      </w:r>
      <w:r>
        <w:t xml:space="preserve">considered </w:t>
      </w:r>
      <w:r w:rsidRPr="004E4F81">
        <w:t>lower than the other conventional waste management practices</w:t>
      </w:r>
      <w:r>
        <w:t xml:space="preserve"> </w:t>
      </w:r>
      <w:r w:rsidRPr="005B05ED">
        <w:t>(</w:t>
      </w:r>
      <w:hyperlink r:id="rId1" w:history="1">
        <w:r w:rsidRPr="007C2369">
          <w:rPr>
            <w:rStyle w:val="Hyperlink"/>
          </w:rPr>
          <w:t>Subbarao et al., 2023</w:t>
        </w:r>
      </w:hyperlink>
      <w:r w:rsidRPr="005B05ED">
        <w:t>)</w:t>
      </w:r>
      <w:r>
        <w:t>,</w:t>
      </w:r>
    </w:p>
  </w:footnote>
  <w:footnote w:id="4">
    <w:p w14:paraId="5B88B327" w14:textId="77777777" w:rsidR="003B5E97" w:rsidRDefault="003B5E97" w:rsidP="003B5E97">
      <w:pPr>
        <w:pStyle w:val="FootnoteText"/>
      </w:pPr>
      <w:r>
        <w:rPr>
          <w:rStyle w:val="FootnoteReference"/>
        </w:rPr>
        <w:footnoteRef/>
      </w:r>
      <w:r>
        <w:t xml:space="preserve"> This report is conceptual in nature and should not be relied upon for detailed implementation.</w:t>
      </w:r>
    </w:p>
  </w:footnote>
  <w:footnote w:id="5">
    <w:p w14:paraId="2BF7B276" w14:textId="5D10AF54" w:rsidR="00893B1E" w:rsidRPr="006C7DA6" w:rsidRDefault="00893B1E">
      <w:pPr>
        <w:pStyle w:val="FootnoteText"/>
      </w:pPr>
      <w:r w:rsidRPr="006C7DA6">
        <w:rPr>
          <w:rStyle w:val="FootnoteReference"/>
        </w:rPr>
        <w:footnoteRef/>
      </w:r>
      <w:r w:rsidRPr="006C7DA6">
        <w:t xml:space="preserve"> These regulations require MSW landfills with a design capacity of 2.5</w:t>
      </w:r>
      <w:r w:rsidRPr="006C7DA6">
        <w:rPr>
          <w:rFonts w:ascii="Arial" w:hAnsi="Arial" w:cs="Arial"/>
        </w:rPr>
        <w:t> </w:t>
      </w:r>
      <w:r w:rsidRPr="006C7DA6">
        <w:t>million megagrams (i.e., 2500000 metric tons) of waste mass and 2.5 million cubic meters of waste volume or greater, to calculate the NMOC emission rate for the landfill using procedures specified in the regulations to determine if they are subject to GCCS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463A" w14:textId="30E4FC4E" w:rsidR="00EA4204" w:rsidRPr="00EA4204" w:rsidRDefault="00EA4204" w:rsidP="00EA4204">
    <w:pPr>
      <w:pStyle w:val="Header"/>
      <w:jc w:val="right"/>
      <w:rPr>
        <w:i/>
        <w:iCs/>
      </w:rPr>
    </w:pPr>
    <w:r>
      <w:rPr>
        <w:i/>
        <w:iCs/>
        <w:noProof/>
      </w:rPr>
      <w:drawing>
        <wp:anchor distT="0" distB="0" distL="114300" distR="114300" simplePos="0" relativeHeight="251596288" behindDoc="0" locked="0" layoutInCell="1" allowOverlap="1" wp14:anchorId="329F0B5D" wp14:editId="1A83C7BA">
          <wp:simplePos x="0" y="0"/>
          <wp:positionH relativeFrom="page">
            <wp:posOffset>457200</wp:posOffset>
          </wp:positionH>
          <wp:positionV relativeFrom="page">
            <wp:posOffset>182880</wp:posOffset>
          </wp:positionV>
          <wp:extent cx="640080" cy="640080"/>
          <wp:effectExtent l="0" t="0" r="7620" b="7620"/>
          <wp:wrapSquare wrapText="bothSides"/>
          <wp:docPr id="1367351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6D81">
      <w:rPr>
        <w:i/>
        <w:iCs/>
      </w:rPr>
      <w:t>Innovative and Future Technologies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E9F3B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cdn.hubblecontent.osi.office.net/icons/publish/icons_garbage/garbage.svg" style="width:53.25pt;height:63pt;visibility:visible" o:bullet="t">
        <v:imagedata r:id="rId1" o:title="" croptop="-5041f" cropbottom="-5041f" cropleft="-11804f" cropright="-11189f"/>
      </v:shape>
    </w:pict>
  </w:numPicBullet>
  <w:numPicBullet w:numPicBulletId="1">
    <w:pict>
      <v:shape id="_x0000_i1026" type="#_x0000_t75" alt="https://cdn.hubblecontent.osi.office.net/icons/publish/icons_recyclesign/recyclesign.svg" style="width:64.5pt;height:63.75pt;visibility:visible" o:bullet="t">
        <v:imagedata r:id="rId2" o:title="" croptop="-4445f" cropbottom="-4445f" cropleft="-3924f" cropright="-3924f"/>
      </v:shape>
    </w:pict>
  </w:numPicBullet>
  <w:abstractNum w:abstractNumId="0" w15:restartNumberingAfterBreak="0">
    <w:nsid w:val="00B66E7F"/>
    <w:multiLevelType w:val="hybridMultilevel"/>
    <w:tmpl w:val="55D8D4C8"/>
    <w:lvl w:ilvl="0" w:tplc="2D30EA5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12346"/>
    <w:multiLevelType w:val="multilevel"/>
    <w:tmpl w:val="C25C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24947"/>
    <w:multiLevelType w:val="hybridMultilevel"/>
    <w:tmpl w:val="5EA2D6F6"/>
    <w:lvl w:ilvl="0" w:tplc="2D30EA5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7D64"/>
    <w:multiLevelType w:val="hybridMultilevel"/>
    <w:tmpl w:val="842A9FAE"/>
    <w:lvl w:ilvl="0" w:tplc="DE9CC59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20C51"/>
    <w:multiLevelType w:val="hybridMultilevel"/>
    <w:tmpl w:val="737AB292"/>
    <w:lvl w:ilvl="0" w:tplc="DE9CC59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A281B"/>
    <w:multiLevelType w:val="hybridMultilevel"/>
    <w:tmpl w:val="102A8FD0"/>
    <w:lvl w:ilvl="0" w:tplc="2D30EA54">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EB4397"/>
    <w:multiLevelType w:val="hybridMultilevel"/>
    <w:tmpl w:val="91305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267F9"/>
    <w:multiLevelType w:val="hybridMultilevel"/>
    <w:tmpl w:val="659A3A96"/>
    <w:lvl w:ilvl="0" w:tplc="DE9CC59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07970"/>
    <w:multiLevelType w:val="hybridMultilevel"/>
    <w:tmpl w:val="1B8894EA"/>
    <w:lvl w:ilvl="0" w:tplc="DE9CC59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32B89"/>
    <w:multiLevelType w:val="hybridMultilevel"/>
    <w:tmpl w:val="BEFE8738"/>
    <w:lvl w:ilvl="0" w:tplc="B9BE3490">
      <w:start w:val="2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01109"/>
    <w:multiLevelType w:val="hybridMultilevel"/>
    <w:tmpl w:val="A390545A"/>
    <w:lvl w:ilvl="0" w:tplc="2D30EA54">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A67C93"/>
    <w:multiLevelType w:val="hybridMultilevel"/>
    <w:tmpl w:val="B75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443E4"/>
    <w:multiLevelType w:val="hybridMultilevel"/>
    <w:tmpl w:val="A19C7E76"/>
    <w:lvl w:ilvl="0" w:tplc="DE9CC59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94E79"/>
    <w:multiLevelType w:val="hybridMultilevel"/>
    <w:tmpl w:val="EAE87490"/>
    <w:lvl w:ilvl="0" w:tplc="2D30EA5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43BF3"/>
    <w:multiLevelType w:val="hybridMultilevel"/>
    <w:tmpl w:val="F670D6BE"/>
    <w:lvl w:ilvl="0" w:tplc="2D30EA5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65BD6"/>
    <w:multiLevelType w:val="hybridMultilevel"/>
    <w:tmpl w:val="E110A1FE"/>
    <w:lvl w:ilvl="0" w:tplc="2D30EA5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46181"/>
    <w:multiLevelType w:val="hybridMultilevel"/>
    <w:tmpl w:val="9450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76216"/>
    <w:multiLevelType w:val="hybridMultilevel"/>
    <w:tmpl w:val="780621E2"/>
    <w:lvl w:ilvl="0" w:tplc="2D30EA5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C1B5F"/>
    <w:multiLevelType w:val="hybridMultilevel"/>
    <w:tmpl w:val="6E507404"/>
    <w:lvl w:ilvl="0" w:tplc="2D30EA5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047FF9"/>
    <w:multiLevelType w:val="hybridMultilevel"/>
    <w:tmpl w:val="D7345CB0"/>
    <w:lvl w:ilvl="0" w:tplc="2D30EA5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3A3B47"/>
    <w:multiLevelType w:val="hybridMultilevel"/>
    <w:tmpl w:val="78D01E5C"/>
    <w:lvl w:ilvl="0" w:tplc="2D30EA54">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C449E3"/>
    <w:multiLevelType w:val="hybridMultilevel"/>
    <w:tmpl w:val="AC9C831E"/>
    <w:lvl w:ilvl="0" w:tplc="7E9CB7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908FC"/>
    <w:multiLevelType w:val="hybridMultilevel"/>
    <w:tmpl w:val="11064FFC"/>
    <w:lvl w:ilvl="0" w:tplc="2D30EA54">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E953E6"/>
    <w:multiLevelType w:val="hybridMultilevel"/>
    <w:tmpl w:val="5A76B2FA"/>
    <w:lvl w:ilvl="0" w:tplc="2D30EA54">
      <w:start w:val="1"/>
      <w:numFmt w:val="bullet"/>
      <w:lvlText w:val=""/>
      <w:lvlPicBulletId w:val="1"/>
      <w:lvlJc w:val="left"/>
      <w:pPr>
        <w:ind w:left="720" w:hanging="360"/>
      </w:pPr>
      <w:rPr>
        <w:rFonts w:ascii="Symbol" w:hAnsi="Symbol" w:hint="default"/>
        <w:b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930C07"/>
    <w:multiLevelType w:val="hybridMultilevel"/>
    <w:tmpl w:val="F4807522"/>
    <w:lvl w:ilvl="0" w:tplc="2D30EA54">
      <w:start w:val="1"/>
      <w:numFmt w:val="bullet"/>
      <w:pStyle w:val="ListParagraph"/>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B4379"/>
    <w:multiLevelType w:val="hybridMultilevel"/>
    <w:tmpl w:val="128C0056"/>
    <w:lvl w:ilvl="0" w:tplc="2D30EA54">
      <w:start w:val="1"/>
      <w:numFmt w:val="bullet"/>
      <w:lvlText w:val=""/>
      <w:lvlPicBulletId w:val="1"/>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CF85B98"/>
    <w:multiLevelType w:val="hybridMultilevel"/>
    <w:tmpl w:val="3B8CCD90"/>
    <w:lvl w:ilvl="0" w:tplc="DE9CC59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E6FC0"/>
    <w:multiLevelType w:val="hybridMultilevel"/>
    <w:tmpl w:val="AAFC3800"/>
    <w:lvl w:ilvl="0" w:tplc="DE9CC59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D2FCF"/>
    <w:multiLevelType w:val="hybridMultilevel"/>
    <w:tmpl w:val="9D2E6106"/>
    <w:lvl w:ilvl="0" w:tplc="2D30EA5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1B35BE"/>
    <w:multiLevelType w:val="hybridMultilevel"/>
    <w:tmpl w:val="49329568"/>
    <w:lvl w:ilvl="0" w:tplc="2D30EA5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363AA"/>
    <w:multiLevelType w:val="hybridMultilevel"/>
    <w:tmpl w:val="46465434"/>
    <w:lvl w:ilvl="0" w:tplc="A38CC77A">
      <w:start w:val="21"/>
      <w:numFmt w:val="bullet"/>
      <w:lvlText w:val=""/>
      <w:lvlJc w:val="left"/>
      <w:pPr>
        <w:ind w:left="720" w:hanging="360"/>
      </w:pPr>
      <w:rPr>
        <w:rFonts w:ascii="Symbol" w:eastAsiaTheme="minorHAnsi" w:hAnsi="Symbol" w:cstheme="minorBidi"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8D66E6"/>
    <w:multiLevelType w:val="hybridMultilevel"/>
    <w:tmpl w:val="A98A98FC"/>
    <w:lvl w:ilvl="0" w:tplc="DE9CC59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645F0"/>
    <w:multiLevelType w:val="hybridMultilevel"/>
    <w:tmpl w:val="5B80B138"/>
    <w:lvl w:ilvl="0" w:tplc="3F9221E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D15D60"/>
    <w:multiLevelType w:val="hybridMultilevel"/>
    <w:tmpl w:val="DA7EC6F0"/>
    <w:lvl w:ilvl="0" w:tplc="F9A6D98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2B57DB"/>
    <w:multiLevelType w:val="hybridMultilevel"/>
    <w:tmpl w:val="716CC3CE"/>
    <w:lvl w:ilvl="0" w:tplc="DE9CC59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0502EA"/>
    <w:multiLevelType w:val="hybridMultilevel"/>
    <w:tmpl w:val="D980B8BC"/>
    <w:lvl w:ilvl="0" w:tplc="2D30EA5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37611C"/>
    <w:multiLevelType w:val="hybridMultilevel"/>
    <w:tmpl w:val="77DEEB54"/>
    <w:lvl w:ilvl="0" w:tplc="2D30EA54">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A36448"/>
    <w:multiLevelType w:val="hybridMultilevel"/>
    <w:tmpl w:val="BF40A3F4"/>
    <w:lvl w:ilvl="0" w:tplc="2D30EA5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177313">
    <w:abstractNumId w:val="16"/>
  </w:num>
  <w:num w:numId="2" w16cid:durableId="1131749285">
    <w:abstractNumId w:val="11"/>
  </w:num>
  <w:num w:numId="3" w16cid:durableId="872810122">
    <w:abstractNumId w:val="6"/>
  </w:num>
  <w:num w:numId="4" w16cid:durableId="620377025">
    <w:abstractNumId w:val="15"/>
  </w:num>
  <w:num w:numId="5" w16cid:durableId="854422698">
    <w:abstractNumId w:val="15"/>
  </w:num>
  <w:num w:numId="6" w16cid:durableId="939067928">
    <w:abstractNumId w:val="15"/>
  </w:num>
  <w:num w:numId="7" w16cid:durableId="1597906079">
    <w:abstractNumId w:val="15"/>
  </w:num>
  <w:num w:numId="8" w16cid:durableId="1195729151">
    <w:abstractNumId w:val="15"/>
  </w:num>
  <w:num w:numId="9" w16cid:durableId="957494724">
    <w:abstractNumId w:val="15"/>
  </w:num>
  <w:num w:numId="10" w16cid:durableId="1651717057">
    <w:abstractNumId w:val="15"/>
  </w:num>
  <w:num w:numId="11" w16cid:durableId="1320576912">
    <w:abstractNumId w:val="15"/>
  </w:num>
  <w:num w:numId="12" w16cid:durableId="2103647443">
    <w:abstractNumId w:val="34"/>
  </w:num>
  <w:num w:numId="13" w16cid:durableId="1467116595">
    <w:abstractNumId w:val="32"/>
  </w:num>
  <w:num w:numId="14" w16cid:durableId="752970760">
    <w:abstractNumId w:val="19"/>
  </w:num>
  <w:num w:numId="15" w16cid:durableId="1422943733">
    <w:abstractNumId w:val="21"/>
  </w:num>
  <w:num w:numId="16" w16cid:durableId="800608323">
    <w:abstractNumId w:val="29"/>
  </w:num>
  <w:num w:numId="17" w16cid:durableId="553348469">
    <w:abstractNumId w:val="33"/>
  </w:num>
  <w:num w:numId="18" w16cid:durableId="1529565436">
    <w:abstractNumId w:val="4"/>
  </w:num>
  <w:num w:numId="19" w16cid:durableId="1921328029">
    <w:abstractNumId w:val="31"/>
  </w:num>
  <w:num w:numId="20" w16cid:durableId="1623540541">
    <w:abstractNumId w:val="12"/>
  </w:num>
  <w:num w:numId="21" w16cid:durableId="788088483">
    <w:abstractNumId w:val="7"/>
  </w:num>
  <w:num w:numId="22" w16cid:durableId="1313438059">
    <w:abstractNumId w:val="27"/>
  </w:num>
  <w:num w:numId="23" w16cid:durableId="1808814264">
    <w:abstractNumId w:val="26"/>
  </w:num>
  <w:num w:numId="24" w16cid:durableId="905140874">
    <w:abstractNumId w:val="8"/>
  </w:num>
  <w:num w:numId="25" w16cid:durableId="583219517">
    <w:abstractNumId w:val="3"/>
  </w:num>
  <w:num w:numId="26" w16cid:durableId="1275016220">
    <w:abstractNumId w:val="1"/>
  </w:num>
  <w:num w:numId="27" w16cid:durableId="1263490835">
    <w:abstractNumId w:val="15"/>
    <w:lvlOverride w:ilvl="0">
      <w:startOverride w:val="1"/>
    </w:lvlOverride>
  </w:num>
  <w:num w:numId="28" w16cid:durableId="512230803">
    <w:abstractNumId w:val="29"/>
    <w:lvlOverride w:ilvl="0">
      <w:startOverride w:val="1"/>
    </w:lvlOverride>
  </w:num>
  <w:num w:numId="29" w16cid:durableId="1155335496">
    <w:abstractNumId w:val="20"/>
  </w:num>
  <w:num w:numId="30" w16cid:durableId="287974605">
    <w:abstractNumId w:val="0"/>
  </w:num>
  <w:num w:numId="31" w16cid:durableId="1382049873">
    <w:abstractNumId w:val="5"/>
  </w:num>
  <w:num w:numId="32" w16cid:durableId="1519660285">
    <w:abstractNumId w:val="13"/>
  </w:num>
  <w:num w:numId="33" w16cid:durableId="775296560">
    <w:abstractNumId w:val="10"/>
  </w:num>
  <w:num w:numId="34" w16cid:durableId="1161458375">
    <w:abstractNumId w:val="19"/>
  </w:num>
  <w:num w:numId="35" w16cid:durableId="1534421471">
    <w:abstractNumId w:val="28"/>
  </w:num>
  <w:num w:numId="36" w16cid:durableId="1952400176">
    <w:abstractNumId w:val="18"/>
  </w:num>
  <w:num w:numId="37" w16cid:durableId="800610820">
    <w:abstractNumId w:val="25"/>
  </w:num>
  <w:num w:numId="38" w16cid:durableId="673920121">
    <w:abstractNumId w:val="36"/>
  </w:num>
  <w:num w:numId="39" w16cid:durableId="1098866069">
    <w:abstractNumId w:val="35"/>
  </w:num>
  <w:num w:numId="40" w16cid:durableId="1793745697">
    <w:abstractNumId w:val="14"/>
  </w:num>
  <w:num w:numId="41" w16cid:durableId="390421850">
    <w:abstractNumId w:val="37"/>
  </w:num>
  <w:num w:numId="42" w16cid:durableId="2056809859">
    <w:abstractNumId w:val="2"/>
  </w:num>
  <w:num w:numId="43" w16cid:durableId="232661856">
    <w:abstractNumId w:val="22"/>
  </w:num>
  <w:num w:numId="44" w16cid:durableId="2103838865">
    <w:abstractNumId w:val="17"/>
  </w:num>
  <w:num w:numId="45" w16cid:durableId="1821539108">
    <w:abstractNumId w:val="24"/>
  </w:num>
  <w:num w:numId="46" w16cid:durableId="1417701848">
    <w:abstractNumId w:val="9"/>
  </w:num>
  <w:num w:numId="47" w16cid:durableId="209997276">
    <w:abstractNumId w:val="24"/>
  </w:num>
  <w:num w:numId="48" w16cid:durableId="1333994709">
    <w:abstractNumId w:val="24"/>
  </w:num>
  <w:num w:numId="49" w16cid:durableId="969818206">
    <w:abstractNumId w:val="24"/>
  </w:num>
  <w:num w:numId="50" w16cid:durableId="771701426">
    <w:abstractNumId w:val="24"/>
  </w:num>
  <w:num w:numId="51" w16cid:durableId="1920285825">
    <w:abstractNumId w:val="24"/>
  </w:num>
  <w:num w:numId="52" w16cid:durableId="1386485881">
    <w:abstractNumId w:val="24"/>
  </w:num>
  <w:num w:numId="53" w16cid:durableId="735711376">
    <w:abstractNumId w:val="24"/>
  </w:num>
  <w:num w:numId="54" w16cid:durableId="1236475452">
    <w:abstractNumId w:val="24"/>
  </w:num>
  <w:num w:numId="55" w16cid:durableId="329602436">
    <w:abstractNumId w:val="24"/>
  </w:num>
  <w:num w:numId="56" w16cid:durableId="46300822">
    <w:abstractNumId w:val="24"/>
  </w:num>
  <w:num w:numId="57" w16cid:durableId="1250191968">
    <w:abstractNumId w:val="24"/>
  </w:num>
  <w:num w:numId="58" w16cid:durableId="745877078">
    <w:abstractNumId w:val="30"/>
  </w:num>
  <w:num w:numId="59" w16cid:durableId="1738893650">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E3"/>
    <w:rsid w:val="0001570A"/>
    <w:rsid w:val="00042158"/>
    <w:rsid w:val="00047E90"/>
    <w:rsid w:val="00060885"/>
    <w:rsid w:val="000636D5"/>
    <w:rsid w:val="000873D4"/>
    <w:rsid w:val="000A065F"/>
    <w:rsid w:val="000A46A9"/>
    <w:rsid w:val="000B34ED"/>
    <w:rsid w:val="000B57DF"/>
    <w:rsid w:val="000C30CE"/>
    <w:rsid w:val="000F4086"/>
    <w:rsid w:val="00106C3E"/>
    <w:rsid w:val="00132321"/>
    <w:rsid w:val="00137C6D"/>
    <w:rsid w:val="00140415"/>
    <w:rsid w:val="00151945"/>
    <w:rsid w:val="00167017"/>
    <w:rsid w:val="00174D27"/>
    <w:rsid w:val="00196905"/>
    <w:rsid w:val="001A07B1"/>
    <w:rsid w:val="001A4FE6"/>
    <w:rsid w:val="001B567E"/>
    <w:rsid w:val="001C2A27"/>
    <w:rsid w:val="001C5051"/>
    <w:rsid w:val="001F1466"/>
    <w:rsid w:val="001F4D80"/>
    <w:rsid w:val="00206FEA"/>
    <w:rsid w:val="00234809"/>
    <w:rsid w:val="002534B3"/>
    <w:rsid w:val="002559CB"/>
    <w:rsid w:val="002771BA"/>
    <w:rsid w:val="00286CE7"/>
    <w:rsid w:val="00291F48"/>
    <w:rsid w:val="002959F8"/>
    <w:rsid w:val="002A46D3"/>
    <w:rsid w:val="002C62BA"/>
    <w:rsid w:val="002E608B"/>
    <w:rsid w:val="002E6367"/>
    <w:rsid w:val="002F5C10"/>
    <w:rsid w:val="002F7CF4"/>
    <w:rsid w:val="00303D39"/>
    <w:rsid w:val="00350D52"/>
    <w:rsid w:val="00353BFD"/>
    <w:rsid w:val="003642F0"/>
    <w:rsid w:val="00372A8A"/>
    <w:rsid w:val="003A7BA8"/>
    <w:rsid w:val="003B2E87"/>
    <w:rsid w:val="003B56F4"/>
    <w:rsid w:val="003B5E97"/>
    <w:rsid w:val="003D0F08"/>
    <w:rsid w:val="003E2A15"/>
    <w:rsid w:val="003F181D"/>
    <w:rsid w:val="003F4F6D"/>
    <w:rsid w:val="00402870"/>
    <w:rsid w:val="00423EB0"/>
    <w:rsid w:val="00430C05"/>
    <w:rsid w:val="00454907"/>
    <w:rsid w:val="00473D69"/>
    <w:rsid w:val="00477B11"/>
    <w:rsid w:val="004A1855"/>
    <w:rsid w:val="004A42E3"/>
    <w:rsid w:val="004B13D6"/>
    <w:rsid w:val="004B3B4D"/>
    <w:rsid w:val="004E63C0"/>
    <w:rsid w:val="004F0191"/>
    <w:rsid w:val="00500CBA"/>
    <w:rsid w:val="00502399"/>
    <w:rsid w:val="00505937"/>
    <w:rsid w:val="00515A1B"/>
    <w:rsid w:val="00525A74"/>
    <w:rsid w:val="00532955"/>
    <w:rsid w:val="005657E0"/>
    <w:rsid w:val="00567F8E"/>
    <w:rsid w:val="005820DC"/>
    <w:rsid w:val="005A5EF2"/>
    <w:rsid w:val="005B2DAF"/>
    <w:rsid w:val="005D3718"/>
    <w:rsid w:val="00601FCF"/>
    <w:rsid w:val="006112D0"/>
    <w:rsid w:val="0062436F"/>
    <w:rsid w:val="00640F87"/>
    <w:rsid w:val="00642660"/>
    <w:rsid w:val="006544C5"/>
    <w:rsid w:val="0065661A"/>
    <w:rsid w:val="00656BB4"/>
    <w:rsid w:val="006722ED"/>
    <w:rsid w:val="00685485"/>
    <w:rsid w:val="006874EB"/>
    <w:rsid w:val="006B4901"/>
    <w:rsid w:val="006C1805"/>
    <w:rsid w:val="006C7DA6"/>
    <w:rsid w:val="006E7B53"/>
    <w:rsid w:val="007066EC"/>
    <w:rsid w:val="00710CE2"/>
    <w:rsid w:val="00711174"/>
    <w:rsid w:val="0071744C"/>
    <w:rsid w:val="00742615"/>
    <w:rsid w:val="007628AF"/>
    <w:rsid w:val="00764F62"/>
    <w:rsid w:val="0076657D"/>
    <w:rsid w:val="00767836"/>
    <w:rsid w:val="0077205D"/>
    <w:rsid w:val="0078410F"/>
    <w:rsid w:val="00784547"/>
    <w:rsid w:val="0079692E"/>
    <w:rsid w:val="007A69B0"/>
    <w:rsid w:val="007A7E88"/>
    <w:rsid w:val="007D44BA"/>
    <w:rsid w:val="007E08F4"/>
    <w:rsid w:val="007E1B5B"/>
    <w:rsid w:val="007F5102"/>
    <w:rsid w:val="00826E82"/>
    <w:rsid w:val="008333D4"/>
    <w:rsid w:val="00845417"/>
    <w:rsid w:val="00851AE5"/>
    <w:rsid w:val="00852751"/>
    <w:rsid w:val="00854480"/>
    <w:rsid w:val="0086088E"/>
    <w:rsid w:val="0086318D"/>
    <w:rsid w:val="0088022E"/>
    <w:rsid w:val="0088587C"/>
    <w:rsid w:val="00886CB0"/>
    <w:rsid w:val="00893B1E"/>
    <w:rsid w:val="00896239"/>
    <w:rsid w:val="008A30AA"/>
    <w:rsid w:val="008C2A91"/>
    <w:rsid w:val="008D325B"/>
    <w:rsid w:val="008D74CC"/>
    <w:rsid w:val="008F3535"/>
    <w:rsid w:val="008F41CA"/>
    <w:rsid w:val="009100CD"/>
    <w:rsid w:val="00910E46"/>
    <w:rsid w:val="00915A73"/>
    <w:rsid w:val="00932A8A"/>
    <w:rsid w:val="009335A0"/>
    <w:rsid w:val="00933BF7"/>
    <w:rsid w:val="00937979"/>
    <w:rsid w:val="0095016A"/>
    <w:rsid w:val="00957187"/>
    <w:rsid w:val="0097120F"/>
    <w:rsid w:val="009750DC"/>
    <w:rsid w:val="00976401"/>
    <w:rsid w:val="009808FC"/>
    <w:rsid w:val="009942B9"/>
    <w:rsid w:val="009A0F4A"/>
    <w:rsid w:val="009A3217"/>
    <w:rsid w:val="009B6E4D"/>
    <w:rsid w:val="009D1A8B"/>
    <w:rsid w:val="009E2FDB"/>
    <w:rsid w:val="009E6581"/>
    <w:rsid w:val="009F3510"/>
    <w:rsid w:val="009F49CF"/>
    <w:rsid w:val="00A0755A"/>
    <w:rsid w:val="00A11A88"/>
    <w:rsid w:val="00A14159"/>
    <w:rsid w:val="00A47CB5"/>
    <w:rsid w:val="00A579C6"/>
    <w:rsid w:val="00A7364D"/>
    <w:rsid w:val="00A76B46"/>
    <w:rsid w:val="00A9263E"/>
    <w:rsid w:val="00A954C2"/>
    <w:rsid w:val="00A96D81"/>
    <w:rsid w:val="00A978F7"/>
    <w:rsid w:val="00AA6A3E"/>
    <w:rsid w:val="00AB7FA2"/>
    <w:rsid w:val="00AC2F6A"/>
    <w:rsid w:val="00AC4F01"/>
    <w:rsid w:val="00AE71F2"/>
    <w:rsid w:val="00B121CC"/>
    <w:rsid w:val="00B22A46"/>
    <w:rsid w:val="00B26238"/>
    <w:rsid w:val="00B30236"/>
    <w:rsid w:val="00B517C1"/>
    <w:rsid w:val="00B5575C"/>
    <w:rsid w:val="00BC5C9E"/>
    <w:rsid w:val="00BE51D8"/>
    <w:rsid w:val="00BF3972"/>
    <w:rsid w:val="00C27926"/>
    <w:rsid w:val="00C37EEE"/>
    <w:rsid w:val="00C44376"/>
    <w:rsid w:val="00C84CE9"/>
    <w:rsid w:val="00CA3014"/>
    <w:rsid w:val="00CA3E56"/>
    <w:rsid w:val="00CB1DF1"/>
    <w:rsid w:val="00CB51A2"/>
    <w:rsid w:val="00CC7C58"/>
    <w:rsid w:val="00CF2081"/>
    <w:rsid w:val="00D0773A"/>
    <w:rsid w:val="00D12465"/>
    <w:rsid w:val="00D1425D"/>
    <w:rsid w:val="00D1650B"/>
    <w:rsid w:val="00D51073"/>
    <w:rsid w:val="00D719F4"/>
    <w:rsid w:val="00D71FD4"/>
    <w:rsid w:val="00D82804"/>
    <w:rsid w:val="00DA08DC"/>
    <w:rsid w:val="00DC5F0F"/>
    <w:rsid w:val="00DD14C1"/>
    <w:rsid w:val="00DD4D55"/>
    <w:rsid w:val="00DE0206"/>
    <w:rsid w:val="00DE35B2"/>
    <w:rsid w:val="00E06D86"/>
    <w:rsid w:val="00E121F1"/>
    <w:rsid w:val="00E13719"/>
    <w:rsid w:val="00E23220"/>
    <w:rsid w:val="00E23F0E"/>
    <w:rsid w:val="00E33BF0"/>
    <w:rsid w:val="00E36B06"/>
    <w:rsid w:val="00E470BF"/>
    <w:rsid w:val="00E62AD0"/>
    <w:rsid w:val="00E639E3"/>
    <w:rsid w:val="00E879B9"/>
    <w:rsid w:val="00E91E9C"/>
    <w:rsid w:val="00EA08D0"/>
    <w:rsid w:val="00EA2E4C"/>
    <w:rsid w:val="00EA3D68"/>
    <w:rsid w:val="00EA4204"/>
    <w:rsid w:val="00EA5F32"/>
    <w:rsid w:val="00EC57A0"/>
    <w:rsid w:val="00EE035E"/>
    <w:rsid w:val="00EE5BF9"/>
    <w:rsid w:val="00EE711F"/>
    <w:rsid w:val="00F03DC1"/>
    <w:rsid w:val="00F04002"/>
    <w:rsid w:val="00F37F98"/>
    <w:rsid w:val="00F541CA"/>
    <w:rsid w:val="00F56882"/>
    <w:rsid w:val="00F65508"/>
    <w:rsid w:val="00F66E88"/>
    <w:rsid w:val="00F7196F"/>
    <w:rsid w:val="00F74C63"/>
    <w:rsid w:val="00F84EF5"/>
    <w:rsid w:val="00F96283"/>
    <w:rsid w:val="00FB0B36"/>
    <w:rsid w:val="00FB5DD6"/>
    <w:rsid w:val="00FC252E"/>
    <w:rsid w:val="00FD34D3"/>
    <w:rsid w:val="00FE4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E3BD0"/>
  <w15:chartTrackingRefBased/>
  <w15:docId w15:val="{7E1679F2-FF76-4777-86B1-D30048290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75C"/>
    <w:pPr>
      <w:keepNext/>
      <w:keepLines/>
      <w:spacing w:after="80"/>
      <w:outlineLvl w:val="0"/>
    </w:pPr>
    <w:rPr>
      <w:rFonts w:asciiTheme="majorHAnsi" w:eastAsiaTheme="majorEastAsia" w:hAnsiTheme="majorHAnsi" w:cstheme="majorBidi"/>
      <w:b/>
      <w:bCs/>
      <w:smallCaps/>
      <w:color w:val="003370" w:themeColor="accent1" w:themeShade="BF"/>
      <w:sz w:val="40"/>
      <w:szCs w:val="40"/>
    </w:rPr>
  </w:style>
  <w:style w:type="paragraph" w:styleId="Heading2">
    <w:name w:val="heading 2"/>
    <w:basedOn w:val="Normal"/>
    <w:next w:val="Normal"/>
    <w:link w:val="Heading2Char"/>
    <w:uiPriority w:val="9"/>
    <w:unhideWhenUsed/>
    <w:qFormat/>
    <w:rsid w:val="00D1425D"/>
    <w:pPr>
      <w:keepNext/>
      <w:keepLines/>
      <w:spacing w:before="160" w:after="80"/>
      <w:outlineLvl w:val="1"/>
    </w:pPr>
    <w:rPr>
      <w:rFonts w:asciiTheme="majorHAnsi" w:eastAsiaTheme="majorEastAsia" w:hAnsiTheme="majorHAnsi" w:cstheme="majorBidi"/>
      <w:color w:val="003370" w:themeColor="accent1" w:themeShade="BF"/>
      <w:sz w:val="38"/>
      <w:szCs w:val="38"/>
    </w:rPr>
  </w:style>
  <w:style w:type="paragraph" w:styleId="Heading3">
    <w:name w:val="heading 3"/>
    <w:basedOn w:val="Normal"/>
    <w:next w:val="Normal"/>
    <w:link w:val="Heading3Char"/>
    <w:uiPriority w:val="9"/>
    <w:unhideWhenUsed/>
    <w:qFormat/>
    <w:rsid w:val="004B3B4D"/>
    <w:pPr>
      <w:keepNext/>
      <w:keepLines/>
      <w:spacing w:before="160" w:after="80"/>
      <w:outlineLvl w:val="2"/>
    </w:pPr>
    <w:rPr>
      <w:rFonts w:eastAsiaTheme="majorEastAsia" w:cstheme="majorBidi"/>
      <w:color w:val="003370" w:themeColor="accent1" w:themeShade="BF"/>
      <w:sz w:val="28"/>
      <w:szCs w:val="28"/>
    </w:rPr>
  </w:style>
  <w:style w:type="paragraph" w:styleId="Heading4">
    <w:name w:val="heading 4"/>
    <w:basedOn w:val="Normal"/>
    <w:next w:val="Normal"/>
    <w:link w:val="Heading4Char"/>
    <w:uiPriority w:val="9"/>
    <w:unhideWhenUsed/>
    <w:qFormat/>
    <w:rsid w:val="00532955"/>
    <w:pPr>
      <w:keepNext/>
      <w:keepLines/>
      <w:spacing w:before="240" w:after="40"/>
      <w:outlineLvl w:val="3"/>
    </w:pPr>
    <w:rPr>
      <w:rFonts w:eastAsiaTheme="majorEastAsia" w:cstheme="majorBidi"/>
      <w:i/>
      <w:iCs/>
      <w:color w:val="003370" w:themeColor="accent1" w:themeShade="BF"/>
    </w:rPr>
  </w:style>
  <w:style w:type="paragraph" w:styleId="Heading5">
    <w:name w:val="heading 5"/>
    <w:basedOn w:val="Normal"/>
    <w:next w:val="Normal"/>
    <w:link w:val="Heading5Char"/>
    <w:uiPriority w:val="9"/>
    <w:semiHidden/>
    <w:unhideWhenUsed/>
    <w:qFormat/>
    <w:rsid w:val="004B3B4D"/>
    <w:pPr>
      <w:keepNext/>
      <w:keepLines/>
      <w:spacing w:before="80" w:after="40"/>
      <w:outlineLvl w:val="4"/>
    </w:pPr>
    <w:rPr>
      <w:rFonts w:eastAsiaTheme="majorEastAsia" w:cstheme="majorBidi"/>
      <w:color w:val="003370" w:themeColor="accent1" w:themeShade="BF"/>
    </w:rPr>
  </w:style>
  <w:style w:type="paragraph" w:styleId="Heading6">
    <w:name w:val="heading 6"/>
    <w:basedOn w:val="Normal"/>
    <w:next w:val="Normal"/>
    <w:link w:val="Heading6Char"/>
    <w:uiPriority w:val="9"/>
    <w:semiHidden/>
    <w:unhideWhenUsed/>
    <w:qFormat/>
    <w:rsid w:val="004B3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75C"/>
    <w:rPr>
      <w:rFonts w:asciiTheme="majorHAnsi" w:eastAsiaTheme="majorEastAsia" w:hAnsiTheme="majorHAnsi" w:cstheme="majorBidi"/>
      <w:b/>
      <w:bCs/>
      <w:smallCaps/>
      <w:color w:val="003370" w:themeColor="accent1" w:themeShade="BF"/>
      <w:sz w:val="40"/>
      <w:szCs w:val="40"/>
    </w:rPr>
  </w:style>
  <w:style w:type="character" w:customStyle="1" w:styleId="Heading2Char">
    <w:name w:val="Heading 2 Char"/>
    <w:basedOn w:val="DefaultParagraphFont"/>
    <w:link w:val="Heading2"/>
    <w:uiPriority w:val="9"/>
    <w:rsid w:val="00D1425D"/>
    <w:rPr>
      <w:rFonts w:asciiTheme="majorHAnsi" w:eastAsiaTheme="majorEastAsia" w:hAnsiTheme="majorHAnsi" w:cstheme="majorBidi"/>
      <w:color w:val="003370" w:themeColor="accent1" w:themeShade="BF"/>
      <w:sz w:val="38"/>
      <w:szCs w:val="38"/>
    </w:rPr>
  </w:style>
  <w:style w:type="character" w:customStyle="1" w:styleId="Heading3Char">
    <w:name w:val="Heading 3 Char"/>
    <w:basedOn w:val="DefaultParagraphFont"/>
    <w:link w:val="Heading3"/>
    <w:uiPriority w:val="9"/>
    <w:rsid w:val="004B3B4D"/>
    <w:rPr>
      <w:rFonts w:eastAsiaTheme="majorEastAsia" w:cstheme="majorBidi"/>
      <w:color w:val="003370" w:themeColor="accent1" w:themeShade="BF"/>
      <w:sz w:val="28"/>
      <w:szCs w:val="28"/>
    </w:rPr>
  </w:style>
  <w:style w:type="character" w:customStyle="1" w:styleId="Heading4Char">
    <w:name w:val="Heading 4 Char"/>
    <w:basedOn w:val="DefaultParagraphFont"/>
    <w:link w:val="Heading4"/>
    <w:uiPriority w:val="9"/>
    <w:rsid w:val="00532955"/>
    <w:rPr>
      <w:rFonts w:eastAsiaTheme="majorEastAsia" w:cstheme="majorBidi"/>
      <w:i/>
      <w:iCs/>
      <w:color w:val="003370" w:themeColor="accent1" w:themeShade="BF"/>
    </w:rPr>
  </w:style>
  <w:style w:type="character" w:customStyle="1" w:styleId="Heading5Char">
    <w:name w:val="Heading 5 Char"/>
    <w:basedOn w:val="DefaultParagraphFont"/>
    <w:link w:val="Heading5"/>
    <w:uiPriority w:val="9"/>
    <w:semiHidden/>
    <w:rsid w:val="004B3B4D"/>
    <w:rPr>
      <w:rFonts w:eastAsiaTheme="majorEastAsia" w:cstheme="majorBidi"/>
      <w:color w:val="003370" w:themeColor="accent1" w:themeShade="BF"/>
    </w:rPr>
  </w:style>
  <w:style w:type="character" w:customStyle="1" w:styleId="Heading6Char">
    <w:name w:val="Heading 6 Char"/>
    <w:basedOn w:val="DefaultParagraphFont"/>
    <w:link w:val="Heading6"/>
    <w:uiPriority w:val="9"/>
    <w:semiHidden/>
    <w:rsid w:val="004B3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B4D"/>
    <w:rPr>
      <w:rFonts w:eastAsiaTheme="majorEastAsia" w:cstheme="majorBidi"/>
      <w:color w:val="272727" w:themeColor="text1" w:themeTint="D8"/>
    </w:rPr>
  </w:style>
  <w:style w:type="paragraph" w:styleId="Title">
    <w:name w:val="Title"/>
    <w:basedOn w:val="Normal"/>
    <w:next w:val="Normal"/>
    <w:link w:val="TitleChar"/>
    <w:uiPriority w:val="10"/>
    <w:qFormat/>
    <w:rsid w:val="004B3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B4D"/>
    <w:pPr>
      <w:spacing w:before="160"/>
      <w:jc w:val="center"/>
    </w:pPr>
    <w:rPr>
      <w:i/>
      <w:iCs/>
      <w:color w:val="404040" w:themeColor="text1" w:themeTint="BF"/>
    </w:rPr>
  </w:style>
  <w:style w:type="character" w:customStyle="1" w:styleId="QuoteChar">
    <w:name w:val="Quote Char"/>
    <w:basedOn w:val="DefaultParagraphFont"/>
    <w:link w:val="Quote"/>
    <w:uiPriority w:val="29"/>
    <w:rsid w:val="004B3B4D"/>
    <w:rPr>
      <w:i/>
      <w:iCs/>
      <w:color w:val="404040" w:themeColor="text1" w:themeTint="BF"/>
    </w:rPr>
  </w:style>
  <w:style w:type="paragraph" w:styleId="ListParagraph">
    <w:name w:val="List Paragraph"/>
    <w:basedOn w:val="Normal"/>
    <w:uiPriority w:val="34"/>
    <w:qFormat/>
    <w:rsid w:val="00D71FD4"/>
    <w:pPr>
      <w:numPr>
        <w:numId w:val="45"/>
      </w:numPr>
      <w:spacing w:after="0" w:line="240" w:lineRule="auto"/>
      <w:contextualSpacing/>
    </w:pPr>
  </w:style>
  <w:style w:type="character" w:styleId="IntenseEmphasis">
    <w:name w:val="Intense Emphasis"/>
    <w:basedOn w:val="DefaultParagraphFont"/>
    <w:uiPriority w:val="21"/>
    <w:qFormat/>
    <w:rsid w:val="004B3B4D"/>
    <w:rPr>
      <w:i/>
      <w:iCs/>
      <w:color w:val="003370" w:themeColor="accent1" w:themeShade="BF"/>
    </w:rPr>
  </w:style>
  <w:style w:type="paragraph" w:styleId="IntenseQuote">
    <w:name w:val="Intense Quote"/>
    <w:basedOn w:val="Normal"/>
    <w:next w:val="Normal"/>
    <w:link w:val="IntenseQuoteChar"/>
    <w:uiPriority w:val="30"/>
    <w:qFormat/>
    <w:rsid w:val="009D1A8B"/>
    <w:pPr>
      <w:pBdr>
        <w:top w:val="single" w:sz="4" w:space="10" w:color="003370" w:themeColor="accent1" w:themeShade="BF"/>
        <w:bottom w:val="single" w:sz="4" w:space="10" w:color="003370" w:themeColor="accent1" w:themeShade="BF"/>
      </w:pBdr>
      <w:spacing w:before="360" w:after="360"/>
      <w:jc w:val="center"/>
    </w:pPr>
    <w:rPr>
      <w:i/>
      <w:iCs/>
      <w:color w:val="003370" w:themeColor="accent1" w:themeShade="BF"/>
    </w:rPr>
  </w:style>
  <w:style w:type="character" w:customStyle="1" w:styleId="IntenseQuoteChar">
    <w:name w:val="Intense Quote Char"/>
    <w:basedOn w:val="DefaultParagraphFont"/>
    <w:link w:val="IntenseQuote"/>
    <w:uiPriority w:val="30"/>
    <w:rsid w:val="009D1A8B"/>
    <w:rPr>
      <w:i/>
      <w:iCs/>
      <w:color w:val="003370" w:themeColor="accent1" w:themeShade="BF"/>
    </w:rPr>
  </w:style>
  <w:style w:type="character" w:styleId="IntenseReference">
    <w:name w:val="Intense Reference"/>
    <w:basedOn w:val="DefaultParagraphFont"/>
    <w:uiPriority w:val="32"/>
    <w:qFormat/>
    <w:rsid w:val="004B3B4D"/>
    <w:rPr>
      <w:b/>
      <w:bCs/>
      <w:smallCaps/>
      <w:color w:val="003370" w:themeColor="accent1" w:themeShade="BF"/>
      <w:spacing w:val="5"/>
    </w:rPr>
  </w:style>
  <w:style w:type="table" w:styleId="TableGrid">
    <w:name w:val="Table Grid"/>
    <w:basedOn w:val="TableNormal"/>
    <w:uiPriority w:val="39"/>
    <w:rsid w:val="00C44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3BFD"/>
    <w:rPr>
      <w:sz w:val="16"/>
      <w:szCs w:val="16"/>
    </w:rPr>
  </w:style>
  <w:style w:type="paragraph" w:styleId="CommentText">
    <w:name w:val="annotation text"/>
    <w:basedOn w:val="Normal"/>
    <w:link w:val="CommentTextChar"/>
    <w:uiPriority w:val="99"/>
    <w:unhideWhenUsed/>
    <w:rsid w:val="00353BFD"/>
    <w:pPr>
      <w:spacing w:line="240" w:lineRule="auto"/>
    </w:pPr>
    <w:rPr>
      <w:sz w:val="20"/>
      <w:szCs w:val="20"/>
    </w:rPr>
  </w:style>
  <w:style w:type="character" w:customStyle="1" w:styleId="CommentTextChar">
    <w:name w:val="Comment Text Char"/>
    <w:basedOn w:val="DefaultParagraphFont"/>
    <w:link w:val="CommentText"/>
    <w:uiPriority w:val="99"/>
    <w:rsid w:val="00353BFD"/>
    <w:rPr>
      <w:sz w:val="20"/>
      <w:szCs w:val="20"/>
    </w:rPr>
  </w:style>
  <w:style w:type="paragraph" w:styleId="CommentSubject">
    <w:name w:val="annotation subject"/>
    <w:basedOn w:val="CommentText"/>
    <w:next w:val="CommentText"/>
    <w:link w:val="CommentSubjectChar"/>
    <w:uiPriority w:val="99"/>
    <w:semiHidden/>
    <w:unhideWhenUsed/>
    <w:rsid w:val="00353BFD"/>
    <w:rPr>
      <w:b/>
      <w:bCs/>
    </w:rPr>
  </w:style>
  <w:style w:type="character" w:customStyle="1" w:styleId="CommentSubjectChar">
    <w:name w:val="Comment Subject Char"/>
    <w:basedOn w:val="CommentTextChar"/>
    <w:link w:val="CommentSubject"/>
    <w:uiPriority w:val="99"/>
    <w:semiHidden/>
    <w:rsid w:val="00353BFD"/>
    <w:rPr>
      <w:b/>
      <w:bCs/>
      <w:sz w:val="20"/>
      <w:szCs w:val="20"/>
    </w:rPr>
  </w:style>
  <w:style w:type="paragraph" w:styleId="Header">
    <w:name w:val="header"/>
    <w:basedOn w:val="Normal"/>
    <w:link w:val="HeaderChar"/>
    <w:uiPriority w:val="99"/>
    <w:unhideWhenUsed/>
    <w:rsid w:val="00EA4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204"/>
  </w:style>
  <w:style w:type="paragraph" w:styleId="Footer">
    <w:name w:val="footer"/>
    <w:basedOn w:val="Normal"/>
    <w:link w:val="FooterChar"/>
    <w:uiPriority w:val="99"/>
    <w:unhideWhenUsed/>
    <w:rsid w:val="00EA4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204"/>
  </w:style>
  <w:style w:type="paragraph" w:styleId="Caption">
    <w:name w:val="caption"/>
    <w:basedOn w:val="Normal"/>
    <w:next w:val="Normal"/>
    <w:uiPriority w:val="35"/>
    <w:unhideWhenUsed/>
    <w:qFormat/>
    <w:rsid w:val="00D71FD4"/>
    <w:pPr>
      <w:spacing w:after="200" w:line="240" w:lineRule="auto"/>
      <w:jc w:val="center"/>
    </w:pPr>
    <w:rPr>
      <w:i/>
      <w:iCs/>
      <w:color w:val="0E2841" w:themeColor="text2"/>
    </w:rPr>
  </w:style>
  <w:style w:type="paragraph" w:styleId="TOCHeading">
    <w:name w:val="TOC Heading"/>
    <w:basedOn w:val="Heading1"/>
    <w:next w:val="Normal"/>
    <w:uiPriority w:val="39"/>
    <w:unhideWhenUsed/>
    <w:qFormat/>
    <w:rsid w:val="00F541CA"/>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541CA"/>
    <w:pPr>
      <w:spacing w:after="100"/>
    </w:pPr>
  </w:style>
  <w:style w:type="character" w:styleId="Hyperlink">
    <w:name w:val="Hyperlink"/>
    <w:basedOn w:val="DefaultParagraphFont"/>
    <w:uiPriority w:val="99"/>
    <w:unhideWhenUsed/>
    <w:rsid w:val="00F541CA"/>
    <w:rPr>
      <w:color w:val="2B79EE" w:themeColor="hyperlink"/>
      <w:u w:val="single"/>
    </w:rPr>
  </w:style>
  <w:style w:type="character" w:styleId="UnresolvedMention">
    <w:name w:val="Unresolved Mention"/>
    <w:basedOn w:val="DefaultParagraphFont"/>
    <w:uiPriority w:val="99"/>
    <w:semiHidden/>
    <w:unhideWhenUsed/>
    <w:rsid w:val="003B5E97"/>
    <w:rPr>
      <w:color w:val="605E5C"/>
      <w:shd w:val="clear" w:color="auto" w:fill="E1DFDD"/>
    </w:rPr>
  </w:style>
  <w:style w:type="character" w:styleId="FollowedHyperlink">
    <w:name w:val="FollowedHyperlink"/>
    <w:basedOn w:val="DefaultParagraphFont"/>
    <w:uiPriority w:val="99"/>
    <w:semiHidden/>
    <w:unhideWhenUsed/>
    <w:rsid w:val="003B5E97"/>
    <w:rPr>
      <w:color w:val="1A4478" w:themeColor="followedHyperlink"/>
      <w:u w:val="single"/>
    </w:rPr>
  </w:style>
  <w:style w:type="paragraph" w:styleId="FootnoteText">
    <w:name w:val="footnote text"/>
    <w:basedOn w:val="Normal"/>
    <w:link w:val="FootnoteTextChar"/>
    <w:uiPriority w:val="99"/>
    <w:unhideWhenUsed/>
    <w:rsid w:val="003B5E97"/>
    <w:pPr>
      <w:spacing w:after="0" w:line="240" w:lineRule="auto"/>
    </w:pPr>
    <w:rPr>
      <w:sz w:val="20"/>
      <w:szCs w:val="20"/>
    </w:rPr>
  </w:style>
  <w:style w:type="character" w:customStyle="1" w:styleId="FootnoteTextChar">
    <w:name w:val="Footnote Text Char"/>
    <w:basedOn w:val="DefaultParagraphFont"/>
    <w:link w:val="FootnoteText"/>
    <w:uiPriority w:val="99"/>
    <w:rsid w:val="003B5E97"/>
    <w:rPr>
      <w:sz w:val="20"/>
      <w:szCs w:val="20"/>
    </w:rPr>
  </w:style>
  <w:style w:type="character" w:styleId="FootnoteReference">
    <w:name w:val="footnote reference"/>
    <w:basedOn w:val="DefaultParagraphFont"/>
    <w:uiPriority w:val="99"/>
    <w:semiHidden/>
    <w:unhideWhenUsed/>
    <w:rsid w:val="003B5E97"/>
    <w:rPr>
      <w:vertAlign w:val="superscript"/>
    </w:rPr>
  </w:style>
  <w:style w:type="paragraph" w:styleId="NormalWeb">
    <w:name w:val="Normal (Web)"/>
    <w:basedOn w:val="Normal"/>
    <w:uiPriority w:val="99"/>
    <w:semiHidden/>
    <w:unhideWhenUsed/>
    <w:rsid w:val="003B5E97"/>
    <w:pPr>
      <w:spacing w:after="0" w:line="240" w:lineRule="auto"/>
    </w:pPr>
    <w:rPr>
      <w:rFonts w:ascii="Times New Roman" w:hAnsi="Times New Roman" w:cs="Times New Roman"/>
    </w:rPr>
  </w:style>
  <w:style w:type="paragraph" w:styleId="NoSpacing">
    <w:name w:val="No Spacing"/>
    <w:uiPriority w:val="1"/>
    <w:qFormat/>
    <w:rsid w:val="003B5E97"/>
    <w:pPr>
      <w:spacing w:after="0" w:line="240" w:lineRule="auto"/>
    </w:pPr>
  </w:style>
  <w:style w:type="character" w:styleId="Emphasis">
    <w:name w:val="Emphasis"/>
    <w:basedOn w:val="DefaultParagraphFont"/>
    <w:uiPriority w:val="20"/>
    <w:qFormat/>
    <w:rsid w:val="007628AF"/>
    <w:rPr>
      <w:i/>
      <w:iCs/>
    </w:rPr>
  </w:style>
  <w:style w:type="character" w:styleId="Strong">
    <w:name w:val="Strong"/>
    <w:basedOn w:val="DefaultParagraphFont"/>
    <w:uiPriority w:val="22"/>
    <w:qFormat/>
    <w:rsid w:val="001A07B1"/>
    <w:rPr>
      <w:b/>
      <w:bCs/>
    </w:rPr>
  </w:style>
  <w:style w:type="paragraph" w:styleId="TOC2">
    <w:name w:val="toc 2"/>
    <w:basedOn w:val="Normal"/>
    <w:next w:val="Normal"/>
    <w:autoRedefine/>
    <w:uiPriority w:val="39"/>
    <w:unhideWhenUsed/>
    <w:rsid w:val="00A76B46"/>
    <w:pPr>
      <w:spacing w:after="100"/>
      <w:ind w:left="240"/>
    </w:pPr>
  </w:style>
  <w:style w:type="paragraph" w:styleId="TOC3">
    <w:name w:val="toc 3"/>
    <w:basedOn w:val="Normal"/>
    <w:next w:val="Normal"/>
    <w:autoRedefine/>
    <w:uiPriority w:val="39"/>
    <w:unhideWhenUsed/>
    <w:rsid w:val="00A76B46"/>
    <w:pPr>
      <w:spacing w:after="100"/>
      <w:ind w:left="480"/>
    </w:pPr>
  </w:style>
  <w:style w:type="paragraph" w:styleId="Revision">
    <w:name w:val="Revision"/>
    <w:hidden/>
    <w:uiPriority w:val="99"/>
    <w:semiHidden/>
    <w:rsid w:val="0001570A"/>
    <w:pPr>
      <w:spacing w:after="0" w:line="240" w:lineRule="auto"/>
    </w:pPr>
  </w:style>
  <w:style w:type="paragraph" w:customStyle="1" w:styleId="pf0">
    <w:name w:val="pf0"/>
    <w:basedOn w:val="Normal"/>
    <w:rsid w:val="00933BF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933BF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02683">
      <w:bodyDiv w:val="1"/>
      <w:marLeft w:val="0"/>
      <w:marRight w:val="0"/>
      <w:marTop w:val="0"/>
      <w:marBottom w:val="0"/>
      <w:divBdr>
        <w:top w:val="none" w:sz="0" w:space="0" w:color="auto"/>
        <w:left w:val="none" w:sz="0" w:space="0" w:color="auto"/>
        <w:bottom w:val="none" w:sz="0" w:space="0" w:color="auto"/>
        <w:right w:val="none" w:sz="0" w:space="0" w:color="auto"/>
      </w:divBdr>
    </w:div>
    <w:div w:id="1014922364">
      <w:bodyDiv w:val="1"/>
      <w:marLeft w:val="0"/>
      <w:marRight w:val="0"/>
      <w:marTop w:val="0"/>
      <w:marBottom w:val="0"/>
      <w:divBdr>
        <w:top w:val="none" w:sz="0" w:space="0" w:color="auto"/>
        <w:left w:val="none" w:sz="0" w:space="0" w:color="auto"/>
        <w:bottom w:val="none" w:sz="0" w:space="0" w:color="auto"/>
        <w:right w:val="none" w:sz="0" w:space="0" w:color="auto"/>
      </w:divBdr>
    </w:div>
    <w:div w:id="1350527575">
      <w:bodyDiv w:val="1"/>
      <w:marLeft w:val="0"/>
      <w:marRight w:val="0"/>
      <w:marTop w:val="0"/>
      <w:marBottom w:val="0"/>
      <w:divBdr>
        <w:top w:val="none" w:sz="0" w:space="0" w:color="auto"/>
        <w:left w:val="none" w:sz="0" w:space="0" w:color="auto"/>
        <w:bottom w:val="none" w:sz="0" w:space="0" w:color="auto"/>
        <w:right w:val="none" w:sz="0" w:space="0" w:color="auto"/>
      </w:divBdr>
    </w:div>
    <w:div w:id="154135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doi.org/10.2172/1658448" TargetMode="External"/><Relationship Id="rId4" Type="http://schemas.openxmlformats.org/officeDocument/2006/relationships/settings" Target="settings.xml"/><Relationship Id="rId9" Type="http://schemas.openxmlformats.org/officeDocument/2006/relationships/hyperlink" Target="https://www.nrel.gov/docs/fy22osti/81024.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ciencedirect.com/science/article/abs/pii/S00139351230109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s-109-filer.rsi.corp\nasuni\Projects\L0007.25001-SEC_Solid_Waste_Mang_Planning\5Rprts\SEC_ReportTemplate.dotx" TargetMode="External"/></Relationships>
</file>

<file path=word/theme/theme1.xml><?xml version="1.0" encoding="utf-8"?>
<a:theme xmlns:a="http://schemas.openxmlformats.org/drawingml/2006/main" name="Office Theme">
  <a:themeElements>
    <a:clrScheme name="SEC">
      <a:dk1>
        <a:sysClr val="windowText" lastClr="000000"/>
      </a:dk1>
      <a:lt1>
        <a:sysClr val="window" lastClr="FFFFFF"/>
      </a:lt1>
      <a:dk2>
        <a:srgbClr val="0E2841"/>
      </a:dk2>
      <a:lt2>
        <a:srgbClr val="E8E8E8"/>
      </a:lt2>
      <a:accent1>
        <a:srgbClr val="014596"/>
      </a:accent1>
      <a:accent2>
        <a:srgbClr val="F5C44C"/>
      </a:accent2>
      <a:accent3>
        <a:srgbClr val="15C586"/>
      </a:accent3>
      <a:accent4>
        <a:srgbClr val="2B79EE"/>
      </a:accent4>
      <a:accent5>
        <a:srgbClr val="C43716"/>
      </a:accent5>
      <a:accent6>
        <a:srgbClr val="2A453B"/>
      </a:accent6>
      <a:hlink>
        <a:srgbClr val="2B79EE"/>
      </a:hlink>
      <a:folHlink>
        <a:srgbClr val="1A447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9B3F880CD1F7418E1D39E1574DA95B" ma:contentTypeVersion="16" ma:contentTypeDescription="Create a new document." ma:contentTypeScope="" ma:versionID="f59938866d2f1c72ffc7aa26d0364c76">
  <xsd:schema xmlns:xsd="http://www.w3.org/2001/XMLSchema" xmlns:xs="http://www.w3.org/2001/XMLSchema" xmlns:p="http://schemas.microsoft.com/office/2006/metadata/properties" xmlns:ns2="7f3dd1b7-a7c7-45a3-9ea4-abf519fe07f1" xmlns:ns3="a59b4049-6a6c-4c45-b53f-dc246e92216a" targetNamespace="http://schemas.microsoft.com/office/2006/metadata/properties" ma:root="true" ma:fieldsID="edaa0f397c1d4af4b7fb439c43b51737" ns2:_="" ns3:_="">
    <xsd:import namespace="7f3dd1b7-a7c7-45a3-9ea4-abf519fe07f1"/>
    <xsd:import namespace="a59b4049-6a6c-4c45-b53f-dc246e9221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dd1b7-a7c7-45a3-9ea4-abf519fe0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b58f57-b036-48ef-9d27-58fe1603204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b4049-6a6c-4c45-b53f-dc246e9221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5b92d9-5438-4fc7-9508-29a74d9730e9}" ma:internalName="TaxCatchAll" ma:showField="CatchAllData" ma:web="a59b4049-6a6c-4c45-b53f-dc246e9221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9b4049-6a6c-4c45-b53f-dc246e92216a" xsi:nil="true"/>
    <lcf76f155ced4ddcb4097134ff3c332f xmlns="7f3dd1b7-a7c7-45a3-9ea4-abf519fe07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F95209-6D1D-427F-B7FB-75C21AFBF51F}">
  <ds:schemaRefs>
    <ds:schemaRef ds:uri="http://schemas.openxmlformats.org/officeDocument/2006/bibliography"/>
  </ds:schemaRefs>
</ds:datastoreItem>
</file>

<file path=customXml/itemProps2.xml><?xml version="1.0" encoding="utf-8"?>
<ds:datastoreItem xmlns:ds="http://schemas.openxmlformats.org/officeDocument/2006/customXml" ds:itemID="{CC443F62-A779-4A5C-9C69-317B3153DE6B}"/>
</file>

<file path=customXml/itemProps3.xml><?xml version="1.0" encoding="utf-8"?>
<ds:datastoreItem xmlns:ds="http://schemas.openxmlformats.org/officeDocument/2006/customXml" ds:itemID="{93C0A8E5-C694-4DA9-AC98-21D10484356D}"/>
</file>

<file path=customXml/itemProps4.xml><?xml version="1.0" encoding="utf-8"?>
<ds:datastoreItem xmlns:ds="http://schemas.openxmlformats.org/officeDocument/2006/customXml" ds:itemID="{EFC3BB12-88C8-44F6-87D1-B6A0FF41B25F}"/>
</file>

<file path=docMetadata/LabelInfo.xml><?xml version="1.0" encoding="utf-8"?>
<clbl:labelList xmlns:clbl="http://schemas.microsoft.com/office/2020/mipLabelMetadata">
  <clbl:label id="{1fc2e933-d80e-49e2-b757-bfeba63a247c}" enabled="0" method="" siteId="{1fc2e933-d80e-49e2-b757-bfeba63a247c}" removed="1"/>
</clbl:labelList>
</file>

<file path=docProps/app.xml><?xml version="1.0" encoding="utf-8"?>
<Properties xmlns="http://schemas.openxmlformats.org/officeDocument/2006/extended-properties" xmlns:vt="http://schemas.openxmlformats.org/officeDocument/2006/docPropsVTypes">
  <Template>SEC_ReportTemplate</Template>
  <TotalTime>2</TotalTime>
  <Pages>43</Pages>
  <Words>13323</Words>
  <Characters>80871</Characters>
  <Application>Microsoft Office Word</Application>
  <DocSecurity>0</DocSecurity>
  <Lines>1555</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Lunia Oriol</dc:creator>
  <cp:keywords/>
  <dc:description/>
  <cp:lastModifiedBy>Lunia Oriol</cp:lastModifiedBy>
  <cp:revision>2</cp:revision>
  <dcterms:created xsi:type="dcterms:W3CDTF">2026-01-20T21:35:00Z</dcterms:created>
  <dcterms:modified xsi:type="dcterms:W3CDTF">2026-01-20T21:35:00Z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0x010100E69B3F880CD1F7418E1D39E1574DA95B</vt:lpwstr>
  </property>
</Properties>
</file>